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C68" w:rsidRPr="007C4CC4" w:rsidRDefault="00D7018F" w:rsidP="00E40C68">
      <w:pPr>
        <w:spacing w:before="360" w:after="0" w:line="240" w:lineRule="auto"/>
        <w:ind w:right="-59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4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 </w:t>
      </w:r>
      <w:r w:rsidR="00E40C68" w:rsidRPr="007C4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ходе </w:t>
      </w:r>
      <w:r w:rsidRPr="007C4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реализации </w:t>
      </w:r>
    </w:p>
    <w:p w:rsidR="009E10D6" w:rsidRPr="007C4CC4" w:rsidRDefault="0013264B" w:rsidP="00E40C68">
      <w:pPr>
        <w:spacing w:before="360" w:after="0" w:line="240" w:lineRule="auto"/>
        <w:ind w:right="-59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C4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="00D7018F" w:rsidRPr="007C4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сновных направлений деятельности АСМАП</w:t>
      </w:r>
      <w:r w:rsidR="00E40C68" w:rsidRPr="007C4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9E10D6" w:rsidRPr="007C4CC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(утверждены Правлением АСМАП 08 августа 2023 г.)</w:t>
      </w:r>
    </w:p>
    <w:p w:rsidR="009E10D6" w:rsidRDefault="009E10D6" w:rsidP="0013264B">
      <w:pPr>
        <w:spacing w:before="360" w:after="0" w:line="240" w:lineRule="auto"/>
        <w:ind w:right="-59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1B5EBD" w:rsidRDefault="001B5EBD" w:rsidP="0013264B">
      <w:pPr>
        <w:spacing w:before="360" w:after="0" w:line="240" w:lineRule="auto"/>
        <w:ind w:right="-59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4673"/>
        <w:gridCol w:w="1872"/>
        <w:gridCol w:w="7595"/>
      </w:tblGrid>
      <w:tr w:rsidR="00DC5A9C" w:rsidRPr="00DC5A9C" w:rsidTr="00DC5A9C">
        <w:tc>
          <w:tcPr>
            <w:tcW w:w="703" w:type="dxa"/>
          </w:tcPr>
          <w:p w:rsidR="001B5EBD" w:rsidRPr="00DC5A9C" w:rsidRDefault="001B5EBD" w:rsidP="001B5EBD">
            <w:pPr>
              <w:spacing w:after="0" w:line="240" w:lineRule="auto"/>
              <w:ind w:right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3" w:type="dxa"/>
            <w:vAlign w:val="center"/>
          </w:tcPr>
          <w:p w:rsidR="001B5EBD" w:rsidRPr="00DC5A9C" w:rsidRDefault="001B5EBD" w:rsidP="001B5E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1872" w:type="dxa"/>
            <w:vAlign w:val="center"/>
          </w:tcPr>
          <w:p w:rsidR="001B5EBD" w:rsidRPr="001B63AE" w:rsidRDefault="001B5EBD" w:rsidP="001B5E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</w:pPr>
            <w:r w:rsidRPr="00DC5A9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Исполнители</w:t>
            </w:r>
            <w:r w:rsidR="001B63A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="001B63AE" w:rsidRPr="001B63A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595" w:type="dxa"/>
          </w:tcPr>
          <w:p w:rsidR="00914153" w:rsidRPr="00DC5A9C" w:rsidRDefault="00914153" w:rsidP="009141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Информация о реализации </w:t>
            </w:r>
          </w:p>
          <w:p w:rsidR="001B5EBD" w:rsidRPr="00DC5A9C" w:rsidRDefault="00914153" w:rsidP="0091415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по состоянию </w:t>
            </w:r>
            <w:r w:rsidR="00FA4D3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на </w:t>
            </w:r>
            <w:r w:rsidR="00FA4D34" w:rsidRPr="0087117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дека</w:t>
            </w:r>
            <w:r w:rsidR="00957745" w:rsidRPr="0087117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брь 2025</w:t>
            </w:r>
            <w:r w:rsidR="00CA3C75" w:rsidRPr="0087117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C5A9C" w:rsidRPr="00DC5A9C" w:rsidTr="00DC5A9C">
        <w:tc>
          <w:tcPr>
            <w:tcW w:w="703" w:type="dxa"/>
          </w:tcPr>
          <w:p w:rsidR="001B5EBD" w:rsidRPr="00DC5A9C" w:rsidRDefault="001B5EBD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3" w:type="dxa"/>
          </w:tcPr>
          <w:p w:rsidR="001B5EBD" w:rsidRPr="00DC5A9C" w:rsidRDefault="001B5EBD" w:rsidP="001B5EBD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C5A9C">
              <w:rPr>
                <w:rFonts w:ascii="Times New Roman" w:hAnsi="Times New Roman"/>
                <w:sz w:val="24"/>
                <w:szCs w:val="24"/>
              </w:rPr>
              <w:t>Содействие в переориентации перевозок на новые направления в рамках международных транспортных коридоров «Север – Юг» и «Запад – Восток»:</w:t>
            </w:r>
          </w:p>
        </w:tc>
        <w:tc>
          <w:tcPr>
            <w:tcW w:w="1872" w:type="dxa"/>
          </w:tcPr>
          <w:p w:rsidR="001B5EBD" w:rsidRPr="00DC5A9C" w:rsidRDefault="001B5EBD" w:rsidP="0014086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1B5EBD" w:rsidRPr="00DC5A9C" w:rsidRDefault="001B5EBD" w:rsidP="001B5EBD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1B5EBD" w:rsidRPr="00DC5A9C" w:rsidRDefault="001B5EBD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B5EBD" w:rsidRPr="00DC5A9C" w:rsidRDefault="001B5EBD" w:rsidP="001B5EBD">
            <w:pPr>
              <w:pStyle w:val="a4"/>
              <w:numPr>
                <w:ilvl w:val="1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hAnsi="Times New Roman"/>
                <w:sz w:val="24"/>
                <w:szCs w:val="24"/>
              </w:rPr>
              <w:t>Сбор информации и доведение до транспортных компаний условий выполнения международных перевозок на новых перспективных направлениях.</w:t>
            </w:r>
          </w:p>
        </w:tc>
        <w:tc>
          <w:tcPr>
            <w:tcW w:w="1872" w:type="dxa"/>
          </w:tcPr>
          <w:p w:rsidR="00C25EDF" w:rsidRPr="00DC5A9C" w:rsidRDefault="00C25EDF" w:rsidP="009E10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C25EDF" w:rsidRPr="00DC5A9C" w:rsidRDefault="00C25EDF" w:rsidP="00C25E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</w:p>
          <w:p w:rsidR="00C25EDF" w:rsidRPr="00DC5A9C" w:rsidRDefault="00C25EDF" w:rsidP="00C25E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ДЭиФ</w:t>
            </w:r>
            <w:proofErr w:type="spellEnd"/>
          </w:p>
          <w:p w:rsidR="004E5DA7" w:rsidRPr="00DC5A9C" w:rsidRDefault="004E5DA7" w:rsidP="004E5DA7">
            <w:pPr>
              <w:spacing w:before="360" w:after="0" w:line="240" w:lineRule="auto"/>
              <w:ind w:left="186" w:right="-595" w:hanging="56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7A4FC0" w:rsidRPr="007F6016" w:rsidRDefault="007A4FC0" w:rsidP="007A4FC0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АСМАП обра</w:t>
            </w:r>
            <w:r w:rsidR="002A525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щалась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Минтранс России с просьбой запросить транспортные ведомства Азербайджана, Грузии, Ирана, Казахстана, Киргизии, Китая, Таджикистана, Туркменистана, Турции и Узбекистана предоставить актуальную информацию по порядку и условиям проезда грузовых и пассажирских транспортных средств, а также по ограничениям движения, действующим на территории </w:t>
            </w:r>
            <w:r w:rsidRPr="007F60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государств.</w:t>
            </w:r>
          </w:p>
          <w:p w:rsidR="007A4FC0" w:rsidRDefault="007A4FC0" w:rsidP="007A4FC0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F60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Информация получена от компетентных органов Азербайджана, Ирана, Киргизии, Таджикистана, Туркменистана и Узбекистана.</w:t>
            </w:r>
            <w:r w:rsidR="00B568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5B2236" w:rsidRDefault="00B5688B" w:rsidP="00426D6F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F601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Кроме того, АСМАП осуществляется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взаимодействие с ассоциациями перевозчиков иностранных государств в целях оперативного получения информации об условиях осуществления перевозок. </w:t>
            </w:r>
          </w:p>
          <w:p w:rsidR="007A4FC0" w:rsidRPr="007F6016" w:rsidRDefault="007A4FC0" w:rsidP="007A4FC0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 просьбе АСМАП Минтранс России дополнительно обратился в Министерство дорог и градостроительства Исламской Республики Иран с просьбой подтвердить факт возобновления выдачи топливных карт и предоставить подробную информацию об условиях их использования.</w:t>
            </w:r>
          </w:p>
          <w:p w:rsidR="005B2236" w:rsidRDefault="00957745" w:rsidP="005B2236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="007A4FC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ринято участие во встрече экспертов России, Азербайджана и Ирана по вопросам развития автомобильных перевозок по международному транспортному коридору «Север-Юг» с посещением автомобильных пунктов пропуска на </w:t>
            </w:r>
            <w:proofErr w:type="spellStart"/>
            <w:r w:rsidR="007A4FC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азербайджанско</w:t>
            </w:r>
            <w:proofErr w:type="spellEnd"/>
            <w:r w:rsidR="007A4FC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-иранской и российско-азербайджанской границах. Информация, полученная в ходе </w:t>
            </w:r>
            <w:r w:rsidR="007A4FC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встречи, а также достигнутые договоренности размещены на сайте АСМАП.</w:t>
            </w:r>
            <w:r w:rsidR="005B2236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5B2236" w:rsidRDefault="007A4FC0" w:rsidP="005B2236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Подписан Меморандум о сотрудничестве между АСМАП и Федерацией транспорта и логистики Ирана (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TLFI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). Меморандумом предусмотрен обмен информацией об условиях проезда по территориям государств Сторон, </w:t>
            </w:r>
            <w:r w:rsidRPr="004252D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 документах, регулирующих порядок пересечения границы и таможенного оформления, а также о взимаемых с перевозчиков платежах при осуществлении международных автомобильных перевозок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="005B2236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7A4FC0" w:rsidRDefault="005B2236" w:rsidP="005B2236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Информация размещается на сайте АСМАП по мере получения.</w:t>
            </w:r>
          </w:p>
          <w:p w:rsidR="00851185" w:rsidRPr="0087117B" w:rsidRDefault="00851185" w:rsidP="00851185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711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ноябре 2025 года от китайской стороны получена информация о действующих в Китайской Народной Республике требованиях и условиях </w:t>
            </w:r>
            <w:r w:rsidR="008B6AB3" w:rsidRPr="008711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выполнения</w:t>
            </w:r>
            <w:r w:rsidRPr="008711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автомобильных перевозок</w:t>
            </w:r>
            <w:r w:rsidR="008B6AB3" w:rsidRPr="008711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О</w:t>
            </w:r>
            <w:r w:rsidR="004C105B" w:rsidRPr="008711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существляется перевод информации с китайского на русский язык</w:t>
            </w:r>
            <w:r w:rsidR="008B6AB3" w:rsidRPr="008711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после чего она будет размещена на сайте АСМАП</w:t>
            </w:r>
            <w:r w:rsidR="004C105B" w:rsidRPr="0087117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C5A9C" w:rsidRPr="00DC5A9C" w:rsidTr="00DC5A9C">
        <w:tc>
          <w:tcPr>
            <w:tcW w:w="703" w:type="dxa"/>
          </w:tcPr>
          <w:p w:rsidR="001B5EBD" w:rsidRPr="00DC5A9C" w:rsidRDefault="001B5EBD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B5EBD" w:rsidRPr="00DC5A9C" w:rsidRDefault="001B5EBD" w:rsidP="001B5EBD">
            <w:pPr>
              <w:pStyle w:val="a4"/>
              <w:numPr>
                <w:ilvl w:val="1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hAnsi="Times New Roman"/>
                <w:sz w:val="24"/>
                <w:szCs w:val="24"/>
              </w:rPr>
              <w:t>Выявление барьеров при осуществлении перевозок на маршрутах международных транспортных коридоров и подготовка предложений по их устранению.</w:t>
            </w:r>
          </w:p>
        </w:tc>
        <w:tc>
          <w:tcPr>
            <w:tcW w:w="1872" w:type="dxa"/>
          </w:tcPr>
          <w:p w:rsidR="00C25EDF" w:rsidRPr="00DC5A9C" w:rsidRDefault="00C25EDF" w:rsidP="009E10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C25EDF" w:rsidRPr="00DC5A9C" w:rsidRDefault="00C25EDF" w:rsidP="00C25E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</w:p>
          <w:p w:rsidR="00C25EDF" w:rsidRPr="00DC5A9C" w:rsidRDefault="00C25EDF" w:rsidP="00C25E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ДЭиФ</w:t>
            </w:r>
            <w:proofErr w:type="spellEnd"/>
          </w:p>
          <w:p w:rsidR="00C25EDF" w:rsidRPr="00F347C8" w:rsidRDefault="00C25EDF" w:rsidP="00F347C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7595" w:type="dxa"/>
          </w:tcPr>
          <w:p w:rsidR="00A014FC" w:rsidRPr="00DC5A9C" w:rsidRDefault="00A014FC" w:rsidP="00A014FC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Осуществлялся мониторинг ситуации в автомобильных пунктах пропуска на границе Российской Федерации, в государственные органы направлялись предложения по устранению простоев при пересечении границы, в т.ч. на пунктах пропуска, на которых была введена система электронной очереди.</w:t>
            </w:r>
          </w:p>
          <w:p w:rsidR="003B5B79" w:rsidRPr="00DC5A9C" w:rsidRDefault="00F75324" w:rsidP="00A014FC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Также проводился </w:t>
            </w:r>
            <w:r w:rsidR="00A014FC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мониторинг проблем, возникающих у российских перевозчиков на территориях иностранных государств и взаимодействие с Минтрансом России, компетентными органами и объединениями перевозчиков иностранных государств с целью решения проблемных вопросов. </w:t>
            </w:r>
          </w:p>
          <w:p w:rsidR="001F1B3D" w:rsidRDefault="003B5B79" w:rsidP="001F1B3D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частности, н</w:t>
            </w:r>
            <w:r w:rsidR="00A014FC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алажено рабочее взаимодействие с Иранской организацией по обслуживанию дорог и транспорту (RMTO), ТПП Ирана и Посольством ИРИ в Москве в части оказания содействия российским перевозчикам в решении практических проблемных вопросов при выполнении перевозок по территории Ирана.</w:t>
            </w:r>
            <w:r w:rsidR="00916F7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2F77BB" w:rsidRDefault="00B67583" w:rsidP="008424A5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связи с решением казахстанской стороны с 202</w:t>
            </w:r>
            <w:r w:rsidR="00023F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года ввести запрет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осуществление перевозок с использованием механизма перецепки/перегрузки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Минтранс России по предложению АСМАП предпринимал усилия по взаимодействию с компетентными органами Казахстана по данному вопросу. В результате казахстанская сторона воздерживалась от </w:t>
            </w:r>
            <w:r w:rsidR="00023F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указанного запрета в отношении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российских перевозчиков в течение 202</w:t>
            </w:r>
            <w:r w:rsidR="00023F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–</w:t>
            </w:r>
            <w:r w:rsidR="0038602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270C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2025 гг</w:t>
            </w:r>
            <w:r w:rsidR="00270CAD" w:rsidRPr="002F77B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="00036E1C" w:rsidRPr="002F77B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устанавливая </w:t>
            </w:r>
            <w:r w:rsidR="003C2448" w:rsidRPr="002F77B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мораторий</w:t>
            </w:r>
            <w:r w:rsidR="00036E1C" w:rsidRPr="002F77B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действие запрета до конца каждого текущего года</w:t>
            </w:r>
            <w:r w:rsidR="005B0BD6" w:rsidRPr="002F77B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:rsidR="00B67583" w:rsidRPr="002340C9" w:rsidRDefault="005B2236" w:rsidP="008424A5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="005B0BD6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риказом Министра транспорта Республики Казахстан от 11 февраля 2025 года № 47 </w:t>
            </w:r>
            <w:r w:rsidR="003C2448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мораторий</w:t>
            </w:r>
            <w:r w:rsidR="005B0BD6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действие запрета</w:t>
            </w:r>
            <w:r w:rsidR="00331CB7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установлен </w:t>
            </w:r>
            <w:r w:rsidR="005B0BD6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 конца 2025 года.</w:t>
            </w:r>
            <w:r w:rsidR="00B6758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</w:p>
          <w:p w:rsidR="00036E1C" w:rsidRPr="002340C9" w:rsidRDefault="005B0BD6" w:rsidP="008424A5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и.о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Министра транспорта Республики Казах</w:t>
            </w:r>
            <w:r w:rsidR="00331CB7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стан от 31 июля 2025 года № 251 регламентировано, что требования о запрете на осуществление перевозок с использованием механизма перецепки/перегрузки не распространяются на перевозчиков, зарегистрированных в странах ЕАЭС, без установления срока действия этого положения. В то же время продолжает действовать приказ от 11 февраля 2025 года № 47, установивший срок моратория до 1 января 2026 года.</w:t>
            </w:r>
          </w:p>
          <w:p w:rsidR="00331CB7" w:rsidRPr="002340C9" w:rsidRDefault="00331CB7" w:rsidP="008424A5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Учитывая отсутствие ясности о действии запрета с 1 января 2026 года</w:t>
            </w:r>
            <w:r w:rsidR="006714EE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Минтранс России по просьбе АСМАП письмом от 21 ноября 2025 года обратился к казахстанской стороне за соответствующими разъяснениями.</w:t>
            </w:r>
            <w:r w:rsidR="00871AB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получению ответа казахстанской стороны информация будет доведена до российских перевозчиков. </w:t>
            </w:r>
          </w:p>
          <w:p w:rsidR="001B5EBD" w:rsidRDefault="0006600D" w:rsidP="008424A5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</w:t>
            </w:r>
            <w:r w:rsidR="008424A5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результате проведенной работы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Минтранса и АСМАП было</w:t>
            </w:r>
            <w:r w:rsidR="008424A5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приостановлено требование казахстанских компетентных органов о представлении сведений из системы электронных паспортов транспортных средств при перевозках по территории Казахстана</w:t>
            </w:r>
            <w:r w:rsidR="008424A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а розничная стоимость дизельного топлива в Казахстане для иностранных (в том числе российских) перевозчиков снижена с 450 до 315 тенге за литр.</w:t>
            </w:r>
          </w:p>
          <w:p w:rsidR="00D12721" w:rsidRPr="002340C9" w:rsidRDefault="00D12721" w:rsidP="00D12721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Информация о проблемах перевозчиков при резервировании даты и времени проезда к автомобильным пунктам пропуска регулярно доводилась до Минтранса России, ФГКУ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ФГУП «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ЗащитаИнфоТранс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 w:rsidR="00A95F1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ФГУП «</w:t>
            </w:r>
            <w:proofErr w:type="spellStart"/>
            <w:r w:rsidR="00A95F1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ЗащитаИнфоТранс</w:t>
            </w:r>
            <w:proofErr w:type="spellEnd"/>
            <w:r w:rsidR="00A95F1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осуществлялось совершенствование программного комплекса в целях препятствования работе ботов.</w:t>
            </w:r>
          </w:p>
          <w:p w:rsidR="002F77B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23 июля 2025 года был подписан подготовленный Минтрансом России при участии АСМАП Федеральный закон № 241-ФЗ, которым внесены изменения в статью 30.1 Федерального закона от 08.11.2007 № 257-ФЗ «Об автомобильных дорогах и о дорожной деятельности в РФ …», регламентирующую функционирование системы резервирования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даты и времени прибытия грузовых </w:t>
            </w:r>
            <w:r w:rsidR="002F77B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транспортных средств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 </w:t>
            </w:r>
            <w:r w:rsidR="002F77B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автомобильным пунктам пропуска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Изменения вводятся в 3 этапа</w:t>
            </w:r>
            <w:r w:rsidR="005B2236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: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 1 сентября 2025 года устанавливаются ограничения</w:t>
            </w:r>
            <w:r w:rsidR="00833806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использо</w:t>
            </w:r>
            <w:r w:rsidR="009C78B0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ванию системы резервирования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2F77B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перевозчик</w:t>
            </w:r>
            <w:r w:rsidR="00946664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ам</w:t>
            </w:r>
            <w:r w:rsidR="002F77B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не соблюдающи</w:t>
            </w:r>
            <w:r w:rsidR="00CC2EF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</w:t>
            </w:r>
            <w:r w:rsidR="002F77B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установленные правила,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следующих случаях: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при выявлении факта использования заявителем программного обеспечения и (или) программно-аппаратных средств</w:t>
            </w:r>
            <w:r w:rsidR="005B2236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позволяющих осуществлять автоматическую подачу заявок без участия человека, – на 30 календарных дней;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– при прибытии грузового ТС к АПП через </w:t>
            </w:r>
            <w:r w:rsidR="009C78B0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осграницу РФ без прибытия к пункту контроля и (или) без подачи заявки – на 90 календарных дней;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при оставлении грузового ТС на участке автомобильной дороги на подъезде к АПП через Госграницу РФ на срок более трех часов с момента прохождения контроля прибытия грузовым ТС в пункте контроля – на 30 календарных дней.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 1 марта 2026 года устанавливаются ограничения в следующих случаях: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отмены заявителем 2-х заявок подряд в отношении одного и того же грузового ТС – на 20 календарных дней;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отмены заявителем 9-ти заявок в отношении грузовых ТС в течение 30-ти календарных дней – на 20 календарных дней;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неисполнения заявителем 2-х заявок подряд в отношении одного и того же грузового ТС в течение 30-ти календарных дней – на 30 календарных дней;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неисполнения заявителем 4-х заявок в отношении грузовых ТС в течение 30-ти календарных дней – на 30 календарных дней.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Устанавливается, что зарезервированные дата и время по одной и той же заявке могут быть перенесены заявителем на более поздний срок только один раз.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ФГКУ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наделяется полномочиями не допускать ТС к прохождению АПП, если после прохождения пункта контроля произошла подмена государственного регистрационного номера.</w:t>
            </w:r>
          </w:p>
          <w:p w:rsidR="004C105B" w:rsidRPr="002340C9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 1 сентября 2026 года предусмотрен отказ российским перевозчикам в случае отсутствия на дату подачи заявки информации о грузовом ТС в реестре транспортных средств, предусмотренном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Федеральным законом от 03.08.2018 № 283-ФЗ «О государственной регистрации ТС в РФ…» и (или) в реестре российских перевозчиков, допущенных к осуществлению международных автомобильных перевозок, предусмотренном Федеральным законом от 24.07.1998 № 127-ФЗ «О госконтроле за осуществлением МАП и отдельных каботажных автомобильных перевозок и об ответственности за нарушение порядка их выполнения».</w:t>
            </w:r>
          </w:p>
          <w:p w:rsidR="004C105B" w:rsidRPr="004C105B" w:rsidRDefault="004C105B" w:rsidP="004C105B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Также с 1 сентября 2026 года устанавливаются ограничения иностранным перевозчикам в случаях выявления фактов совершенного с использованием иностранного транспортного средства нарушения требований российского законодательства в сферах международных перевозок, дорожного движения или транспорта – до уплаты административного штрафа, а также до внесения предусмотренных плат в системе Платон, плат за проезд по платным автодорогам и плат в счет возмещения вреда, причиняемого тяжеловесными ТС.</w:t>
            </w:r>
          </w:p>
        </w:tc>
      </w:tr>
      <w:tr w:rsidR="00DC5A9C" w:rsidRPr="00DC5A9C" w:rsidTr="00DC5A9C">
        <w:tc>
          <w:tcPr>
            <w:tcW w:w="703" w:type="dxa"/>
          </w:tcPr>
          <w:p w:rsidR="001B5EBD" w:rsidRPr="00DC5A9C" w:rsidRDefault="001B5EBD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B5EBD" w:rsidRPr="00DC5A9C" w:rsidRDefault="001B5EBD" w:rsidP="001B5EBD">
            <w:pPr>
              <w:pStyle w:val="a4"/>
              <w:numPr>
                <w:ilvl w:val="1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hAnsi="Times New Roman"/>
                <w:sz w:val="24"/>
                <w:szCs w:val="24"/>
              </w:rPr>
              <w:t>Мониторинг реализации проектов совершенствования инфраструктуры международных транспортных коридоров, предусмотренных федеральными целевыми программами, подготовка предложений по развитию данной инфраструктуры, в том числе пунктов пропуска, в интересах автоперевозчиков.</w:t>
            </w:r>
          </w:p>
        </w:tc>
        <w:tc>
          <w:tcPr>
            <w:tcW w:w="1872" w:type="dxa"/>
          </w:tcPr>
          <w:p w:rsidR="00C25EDF" w:rsidRPr="00DC5A9C" w:rsidRDefault="00C25EDF" w:rsidP="009E10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C25EDF" w:rsidRPr="00DC5A9C" w:rsidRDefault="00C25EDF" w:rsidP="00C25E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1B5EBD" w:rsidRPr="00DC5A9C" w:rsidRDefault="001B5EBD" w:rsidP="001B5EBD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5F1034" w:rsidRDefault="005F1034" w:rsidP="005F1034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Минтранс России направлялись предложения АСМАП о необходимости сокращения сроков проведения работ и завершения реконструкции автомобильных пунктов пропуска, расположенных на направлениях международных транспортных коридоров «Север – Юг» и «Запад – Восток», а также по вопросу формирования плана работ по развитию дорожной инфраструктуры и ликвидации «узких» мест на автомобильных дорогах, входящих в международные транспортные коридоры.</w:t>
            </w:r>
          </w:p>
          <w:p w:rsidR="00500866" w:rsidRPr="00DC5A9C" w:rsidRDefault="00500866" w:rsidP="005F1034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Данный вопрос был вынесен </w:t>
            </w:r>
            <w:r w:rsidR="009D0F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</w:t>
            </w:r>
            <w:r w:rsidRPr="001748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ходе встречи Президента РФ В.В. Путина с </w:t>
            </w:r>
            <w:r w:rsidR="009D0F1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перевозчиками - </w:t>
            </w:r>
            <w:r w:rsidRPr="001748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членами АСМАП, состоявшейся </w:t>
            </w:r>
            <w:proofErr w:type="gramStart"/>
            <w:r w:rsidR="00270C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</w:t>
            </w:r>
            <w:r w:rsidRPr="001748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феврал</w:t>
            </w:r>
            <w:r w:rsidR="00270C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proofErr w:type="gramEnd"/>
            <w:r w:rsidRPr="001748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2024 г.</w:t>
            </w:r>
            <w:r w:rsidR="003F4E9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итогам встречи Правительству Российской Федерации были даны соответствующие поручения.</w:t>
            </w:r>
          </w:p>
          <w:p w:rsidR="005F1034" w:rsidRPr="00DC5A9C" w:rsidRDefault="00ED42F2" w:rsidP="005F1034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Представители АСМАП </w:t>
            </w:r>
            <w:r w:rsidR="005F1034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принимали участие в заседаниях Штаба </w:t>
            </w:r>
            <w:r w:rsidR="008424A5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Правительства Российской Федерации </w:t>
            </w:r>
            <w:r w:rsidR="005F1034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 транспортно-логистическим коридорам, на которых рассматривались проблемные вопросы совершенствования дорожной и приграничной инфраструктуры.</w:t>
            </w:r>
          </w:p>
          <w:p w:rsidR="00E17893" w:rsidRPr="00DC5A9C" w:rsidRDefault="00E17893" w:rsidP="00E17893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Минтранс России направлялись предложения АСМАП по проекту «дорожной карты» реконструкции автомобильных пунктов пропуска через государственную границу Российской Федерации. Большинство предложений АСМАП было принято. Это, в частности, включение в программу реконструкции МАПП </w:t>
            </w: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Тагиркент</w:t>
            </w:r>
            <w:proofErr w:type="spell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-Казмаляр и Ново-Филя на границе с Азербайджаном, </w:t>
            </w: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Староцурухайтуйский</w:t>
            </w:r>
            <w:proofErr w:type="spell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Олочи на границе с КНР, а также по существенное сокращение сроков реконструкции МАПП Забайкальск.</w:t>
            </w:r>
          </w:p>
          <w:p w:rsidR="00E17893" w:rsidRDefault="00E17893" w:rsidP="00E17893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работы по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совершенствовани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инфраструктуры международных транспортных коридоров АСМАП принимал участие в разработке Федерального закона «О внесении изменений в отдельные законодательные акты Российской Федерации» и подзаконных актов, которые регламентируют проезд через Государственную границу Российской Федерации грузовых транспортных средств, используемых для осуществления международных автомобильных перевозок, и предусматривают резервирование даты и время проезда на безвозмездной основе. Указанным законом установлено, что резервирование даты и времени осуществля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тся с использованием государственной информационной системы электронных перевозочных документов.</w:t>
            </w:r>
          </w:p>
          <w:p w:rsidR="00350795" w:rsidRPr="00DC5A9C" w:rsidRDefault="00E17893" w:rsidP="00270CAD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Союз транспортников России направлен</w:t>
            </w:r>
            <w:r w:rsidR="00585E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предложения о постановк</w:t>
            </w:r>
            <w:r w:rsidR="009165E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вопроса о недопустимости переноса сроков окончания реконструкции АПП Пограничный и АПП Краскино, а также о проведении реконструкции АПП Забайкальск в более сжатые сроки.</w:t>
            </w:r>
            <w:r w:rsidR="00270CA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Минтранс России </w:t>
            </w:r>
            <w:r w:rsidR="003C630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также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были направлены предложения по совершенствованию инфраструктуры МАПП Чернышевское.</w:t>
            </w:r>
            <w:r w:rsidR="00350795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5A9C" w:rsidRPr="00DC5A9C" w:rsidTr="00DC5A9C">
        <w:tc>
          <w:tcPr>
            <w:tcW w:w="703" w:type="dxa"/>
          </w:tcPr>
          <w:p w:rsidR="001B5EBD" w:rsidRPr="00DC5A9C" w:rsidRDefault="001B5EBD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B5EBD" w:rsidRPr="00DC5A9C" w:rsidRDefault="001B5EBD" w:rsidP="001B5EBD">
            <w:pPr>
              <w:pStyle w:val="a4"/>
              <w:numPr>
                <w:ilvl w:val="1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hAnsi="Times New Roman"/>
                <w:sz w:val="24"/>
                <w:szCs w:val="24"/>
              </w:rPr>
              <w:t xml:space="preserve">Содействие развитию </w:t>
            </w:r>
            <w:r w:rsidRPr="00DC5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паромного сообщения для перевозки автопоездов и водительского состава. </w:t>
            </w:r>
            <w:r w:rsidRPr="00DC5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</w:tcPr>
          <w:p w:rsidR="00C25EDF" w:rsidRPr="00DC5A9C" w:rsidRDefault="00C25EDF" w:rsidP="009E10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1B5EBD" w:rsidRPr="00DC5A9C" w:rsidRDefault="001B5EBD" w:rsidP="00C25E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CC2D7B" w:rsidRPr="00DC5A9C" w:rsidRDefault="00CC2D7B" w:rsidP="00CC2D7B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целях </w:t>
            </w:r>
            <w:r w:rsidR="009D4611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обеспечения дополнительных возможностей для осуществления международных автомобильных перевозок путем использования морских паромных линий АСМАП предпринимаются возможные меры по ряду направлений. </w:t>
            </w:r>
          </w:p>
          <w:p w:rsidR="00CC2D7B" w:rsidRPr="00DC5A9C" w:rsidRDefault="009D4611" w:rsidP="00CC2D7B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Предложения АСМАП по развитию </w:t>
            </w:r>
            <w:r w:rsidR="00CC2D7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паромного сообщения на Каспии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направлены </w:t>
            </w:r>
            <w:r w:rsidR="00CC2D7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Минтранс России и Росморречфлот. </w:t>
            </w:r>
          </w:p>
          <w:p w:rsidR="00CC2D7B" w:rsidRPr="00DC5A9C" w:rsidRDefault="00CC2D7B" w:rsidP="00CC2D7B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круглом столе на тему «Развитие экономического сотрудничества в рамках международного транспортного коридора Север – Юг: автомобильный транспорт как важная часть мультимодальных перевозок»</w:t>
            </w:r>
            <w:r w:rsidR="00B51B41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проведенного в рамках Петербургского международного экономического форума, были представлены предложения АСМАП по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необходимост</w:t>
            </w:r>
            <w:r w:rsidR="00B51B41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организации регулярных паромных линий между портами Ирана и России на Каспийском море для доставки автопоездов по </w:t>
            </w:r>
            <w:r w:rsidR="00F82D1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приемлемым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ценам судами типа </w:t>
            </w: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Ro-Pax</w:t>
            </w:r>
            <w:proofErr w:type="spell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Это позволило бы </w:t>
            </w:r>
            <w:r w:rsidR="00112E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увеличить </w:t>
            </w:r>
            <w:r w:rsidR="004B641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объем перевозок </w:t>
            </w:r>
            <w:r w:rsidR="004B641C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рамках международного транспортного коридора Север – Юг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CC2D7B" w:rsidRPr="00DC5A9C" w:rsidRDefault="00B51B41" w:rsidP="00333C58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Также АСМАП проводится работа п</w:t>
            </w:r>
            <w:r w:rsidR="00CC2D7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решению</w:t>
            </w:r>
            <w:r w:rsidR="00CC2D7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проблемны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</w:t>
            </w:r>
            <w:r w:rsidR="00CC2D7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вопрос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ов</w:t>
            </w:r>
            <w:r w:rsidR="00CC2D7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паромного сообщения на Балтике между портами Балтийск и Усть-Луга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 w:rsidR="00333C58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Было</w:t>
            </w:r>
            <w:r w:rsidR="00CC2D7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направлено обращение на имя </w:t>
            </w:r>
            <w:r w:rsidR="00333C58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="00CC2D7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омощника Президента Российской Федерации И.Е. Левитина, в котором отражена необходимость  усиления  действующих паромных линий дополнительными паромами,  установления прозрачного порядка предоставления мест на пароме, гарантирующего равную доступность для всех автоперевозчиков,  предоставления определенной квоты на каждом пароме для </w:t>
            </w:r>
            <w:r w:rsidR="00864C81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грузовых</w:t>
            </w:r>
            <w:r w:rsidR="00CC2D7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автотранспортных средств.</w:t>
            </w:r>
          </w:p>
          <w:p w:rsidR="00CC2D7B" w:rsidRPr="00DC5A9C" w:rsidRDefault="00CC2D7B" w:rsidP="00CC2D7B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Благодаря принятым мерам ранее существовавшая проблема использования недобросовестными лицами специально разработанных программ (ботов) для приоритетного бронирования очереди </w:t>
            </w:r>
            <w:r w:rsidR="004B293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 паром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настоящее время устранена. </w:t>
            </w:r>
          </w:p>
          <w:p w:rsidR="001B5EBD" w:rsidRPr="002340C9" w:rsidRDefault="000314CC" w:rsidP="000344D0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АСМАП </w:t>
            </w:r>
            <w:r w:rsidR="0032020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предпринимались меры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исправлению ситуации в связи с простоями в порту Туапсе автопоездов, прибывающих на паромах из Турции</w:t>
            </w:r>
            <w:r w:rsidR="0032020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В частности,</w:t>
            </w:r>
            <w:r w:rsidR="00430009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было</w:t>
            </w:r>
            <w:r w:rsidR="000344D0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направлено обращение в Южную транспортную прокуратуру, состоялось совещание с её руководством. Также</w:t>
            </w:r>
            <w:r w:rsidR="00430009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0344D0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проведена встреча с начальником</w:t>
            </w:r>
            <w:r w:rsidR="0032020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Туапсинского таможенного поста по </w:t>
            </w:r>
            <w:r w:rsidR="000344D0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вопросу </w:t>
            </w:r>
            <w:r w:rsidR="0032020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ускорени</w:t>
            </w:r>
            <w:r w:rsidR="000344D0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="0032020B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процедуры таможенного оформления документов перевозчиков.</w:t>
            </w:r>
            <w:r w:rsidR="000344D0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результате предпринятых мер </w:t>
            </w:r>
            <w:r w:rsidR="00710E0E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время оформления в порту Туапсе существенно сократилось</w:t>
            </w:r>
            <w:r w:rsidR="000344D0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C5A9C" w:rsidRPr="00DC5A9C" w:rsidTr="00DC5A9C">
        <w:tc>
          <w:tcPr>
            <w:tcW w:w="703" w:type="dxa"/>
          </w:tcPr>
          <w:p w:rsidR="001B5EBD" w:rsidRPr="00DC5A9C" w:rsidRDefault="001B5EBD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B5EBD" w:rsidRPr="00DC5A9C" w:rsidRDefault="0014086B" w:rsidP="0014086B">
            <w:pPr>
              <w:pStyle w:val="a4"/>
              <w:numPr>
                <w:ilvl w:val="1"/>
                <w:numId w:val="1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Проведение работы совместно с Минтрансом России, направленной на максимально возможное удовлетворение потребностей российских перевозчиков в иностранных разрешениях,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первую очередь, по приоритетным странам (КНР, Азербайджан, Грузия, Иран, Казахстан, Турция и др.).  </w:t>
            </w:r>
          </w:p>
        </w:tc>
        <w:tc>
          <w:tcPr>
            <w:tcW w:w="1872" w:type="dxa"/>
          </w:tcPr>
          <w:p w:rsidR="009E10D6" w:rsidRPr="00DC5A9C" w:rsidRDefault="009E10D6" w:rsidP="009E10D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1B5EBD" w:rsidRPr="00DC5A9C" w:rsidRDefault="001B5EBD" w:rsidP="009E10D6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EE6181" w:rsidRPr="00DC5A9C" w:rsidRDefault="00EE6181" w:rsidP="00EE6181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результате совместной работы Минтранса России и АСМАП от иностранных компетентных органов стран, по территории которых осуществлялись перевозки российским транспортом,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удавалось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получ</w:t>
            </w:r>
            <w:r w:rsidR="0033544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ть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необходимое, в целом, количество разрешений. Квотирование иностранных разрешений не вводилось.</w:t>
            </w:r>
          </w:p>
          <w:p w:rsidR="00EE6181" w:rsidRPr="00DC5A9C" w:rsidRDefault="00EE6181" w:rsidP="00EE6181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Несмотря на определенное противодействие со стороны компетентных органов иностранных государств – членов Европейского Союза, дости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гались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договоренности по обмену разрешениями с </w:t>
            </w:r>
            <w:r w:rsidR="001F4E7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прибалтийскими странами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Таким образом, был обеспечен бесперебойный транзит российского транспорта в/из Калининградской области, а также доставка грузов транспортом европейских перевозчиков на российские приграничные таможенно-логистические терминалы в рамках реализации ответных мер на санкции Евросоюза, определенных постановлением Правительства РФ от 30.09.2022 № 1728. </w:t>
            </w:r>
          </w:p>
          <w:p w:rsidR="00A95F1B" w:rsidRPr="002340C9" w:rsidRDefault="00A95F1B" w:rsidP="00A95F1B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strike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2025 году</w:t>
            </w:r>
            <w:r w:rsidR="00442356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состоялся дополнительный обмен разрешениями с </w:t>
            </w:r>
            <w:r w:rsidR="00595C92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Китаем,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Ираном</w:t>
            </w:r>
            <w:r w:rsidR="00595C92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Монголией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Казахстаном.</w:t>
            </w:r>
          </w:p>
          <w:p w:rsidR="00595C92" w:rsidRPr="00595C92" w:rsidRDefault="00595C92" w:rsidP="00A95F1B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С учетом проведенного дополнительного обмена полученного контингента разрешений должно хватить, чтобы обеспечить потребности российских перевозчиков на 2025 год.</w:t>
            </w:r>
          </w:p>
        </w:tc>
      </w:tr>
      <w:tr w:rsidR="00DC5A9C" w:rsidRPr="00DC5A9C" w:rsidTr="00DC5A9C">
        <w:tc>
          <w:tcPr>
            <w:tcW w:w="703" w:type="dxa"/>
          </w:tcPr>
          <w:p w:rsidR="001B5EBD" w:rsidRPr="00DC5A9C" w:rsidRDefault="004E5DA7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673" w:type="dxa"/>
          </w:tcPr>
          <w:p w:rsidR="001B5EBD" w:rsidRPr="00DC5A9C" w:rsidRDefault="004E5DA7" w:rsidP="004E5DA7">
            <w:pPr>
              <w:spacing w:after="0" w:line="240" w:lineRule="auto"/>
              <w:ind w:firstLine="17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Обеспечение дополнительной поддержки российских международных автомобильных перевозчиков в условиях санкций недружественных стран:</w:t>
            </w:r>
          </w:p>
        </w:tc>
        <w:tc>
          <w:tcPr>
            <w:tcW w:w="1872" w:type="dxa"/>
          </w:tcPr>
          <w:p w:rsidR="001B5EBD" w:rsidRPr="00DC5A9C" w:rsidRDefault="001B5EBD" w:rsidP="004E5D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1B5EBD" w:rsidRPr="00DC5A9C" w:rsidRDefault="001B5EBD" w:rsidP="001B5EBD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14086B" w:rsidRPr="00DC5A9C" w:rsidRDefault="0014086B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4086B" w:rsidRPr="00DC5A9C" w:rsidRDefault="00281A15" w:rsidP="00281A15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467" w:right="127" w:hanging="50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Подготовка предложений по совершенствованию механизма ответных мер на санкции Евросоюза, предусматривающих схему перецепки транспортных средств / перегрузки товаров на приграничных российских терминалах, направленных на увеличение доли участия российских международных автоперевозчиков.</w:t>
            </w:r>
          </w:p>
        </w:tc>
        <w:tc>
          <w:tcPr>
            <w:tcW w:w="1872" w:type="dxa"/>
          </w:tcPr>
          <w:p w:rsidR="00631FF8" w:rsidRPr="00DC5A9C" w:rsidRDefault="00631FF8" w:rsidP="00631FF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</w:p>
          <w:p w:rsidR="00631FF8" w:rsidRPr="00DC5A9C" w:rsidRDefault="00631FF8" w:rsidP="00631FF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14086B" w:rsidRPr="00DC5A9C" w:rsidRDefault="00631FF8" w:rsidP="00631FF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7595" w:type="dxa"/>
          </w:tcPr>
          <w:p w:rsidR="001329FA" w:rsidRPr="00DC5A9C" w:rsidRDefault="001329FA" w:rsidP="001329FA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Механизм ответных мер Российской Федерации на санкции Евросоюза, предусматривающих схему перецепки транспортных средств / перегрузки товаров на приграничных российских терминалах, введен по инициативе АСМАП постановлением Правительства Российской Федерации от </w:t>
            </w:r>
            <w:r w:rsidR="0096680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30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.09.2022 № 1728 «О некоторых вопросах осуществления международных автомобильных перевозок грузов»</w:t>
            </w:r>
            <w:r w:rsidR="00CA3C7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1329FA" w:rsidRPr="00DC5A9C" w:rsidRDefault="001329FA" w:rsidP="001329FA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основании предложений, подготовленных АСМАП,</w:t>
            </w:r>
            <w:r w:rsidR="007B3D9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96680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упомянутое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постановление </w:t>
            </w:r>
            <w:r w:rsidR="00966803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вносились изменения</w:t>
            </w:r>
            <w:r w:rsidR="0096680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1329FA" w:rsidRPr="00DC5A9C" w:rsidRDefault="001329FA" w:rsidP="001329FA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Так, постановлением Правительства Российской Федерации от 30.06.2023 № 1078 приняты дополнительные ограничительные меры в отношении иностранных перевозчиков: сокращен перечень грузов и мест доставки, в которые ранее </w:t>
            </w:r>
            <w:r w:rsidR="002F58E5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было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разрешено </w:t>
            </w:r>
            <w:r w:rsidR="002F58E5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перевозить товары транспортным компаниям недружественных стран.</w:t>
            </w:r>
          </w:p>
          <w:p w:rsidR="002F58E5" w:rsidRPr="00DC5A9C" w:rsidRDefault="002F58E5" w:rsidP="001329FA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Постановлением Правительства Российской Федерации от 22.12.2023 № 2260 ответные меры против иностранных перевозчиков продлены на постоянной основе, до момента устранения иностранными государствами ограничительных мер </w:t>
            </w:r>
            <w:r w:rsidR="000B5C3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отношении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российских перевозчиков.</w:t>
            </w:r>
          </w:p>
          <w:p w:rsidR="00470C7D" w:rsidRDefault="001329FA" w:rsidP="001329FA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Это позволило увеличить долю российского транспорта в доставке европейских грузов получателям в России, Казахстане, Киргизии и других дружественных России странах и частично компенсировать потери, понесенные российскими перевозчиками в результате санкций.</w:t>
            </w:r>
          </w:p>
          <w:p w:rsidR="007B4E5D" w:rsidRPr="002340C9" w:rsidRDefault="00D402D1" w:rsidP="00470C7D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Постановлением Правительства Российской Федерации от 25.03.2025 № 362 указанный перечень товаров был сокращен. В частности, исключена алкогольная и табачная продукция, изделия из шоколада. В перечень иностранных государств, которые ввели в отношении граждан Российской Федерации и российских юридических лиц ограничительные меры в сфере международных автомобильных перевозок грузов, добавлена Республика Молдова.</w:t>
            </w:r>
          </w:p>
          <w:p w:rsidR="00D402D1" w:rsidRPr="002340C9" w:rsidRDefault="00D402D1" w:rsidP="00D402D1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АСМАП направлено обращение </w:t>
            </w:r>
            <w:r w:rsidR="00453956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Минтранс России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 предложениями по дальнейшему сокращению перечня товаров, которые могут перемещаться перевозчиками недружественных стран без перецепки/перегрузки.</w:t>
            </w:r>
          </w:p>
          <w:p w:rsidR="00294A3F" w:rsidRPr="00D402D1" w:rsidRDefault="00470C7D" w:rsidP="00303282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Кроме этого, АСМАП постоянно ставит перед государственными органами вопрос о необходимости установлении в качестве иных мест прибытия приграничных терминалов вблизи МАПП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Куничина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Гора и МАПП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Убылинка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Псковской области для </w:t>
            </w:r>
            <w:r w:rsidR="007413D5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увеличения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возможност</w:t>
            </w:r>
            <w:r w:rsidR="007413D5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ей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перецепки</w:t>
            </w:r>
            <w:r w:rsidR="007413D5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транспорт российских перевозчиков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C5A9C" w:rsidRPr="00DC5A9C" w:rsidTr="00DC5A9C">
        <w:tc>
          <w:tcPr>
            <w:tcW w:w="703" w:type="dxa"/>
          </w:tcPr>
          <w:p w:rsidR="0014086B" w:rsidRPr="00DC5A9C" w:rsidRDefault="0014086B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4086B" w:rsidRPr="00DC5A9C" w:rsidRDefault="00631FF8" w:rsidP="00631FF8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467" w:right="127" w:hanging="502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Подготовка предложений по принятию мер финансовой поддержки российских международных автомобильных перевозчиков, пострадавших от санкций Евросоюза.   </w:t>
            </w:r>
          </w:p>
        </w:tc>
        <w:tc>
          <w:tcPr>
            <w:tcW w:w="1872" w:type="dxa"/>
          </w:tcPr>
          <w:p w:rsidR="00847228" w:rsidRPr="00DC5A9C" w:rsidRDefault="00847228" w:rsidP="008472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ДЭиФ</w:t>
            </w:r>
            <w:proofErr w:type="spellEnd"/>
          </w:p>
          <w:p w:rsidR="0014086B" w:rsidRPr="00DC5A9C" w:rsidRDefault="0014086B" w:rsidP="001B5EBD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A31096" w:rsidRPr="00904A63" w:rsidRDefault="00A31096" w:rsidP="00E2731C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904A6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Введение с апреля 2022 г. запрета для российских автотранспортных компаний на осуществление перевозок грузов на европейском направлении привело к значительным их финансовым потерям. В связи со сложившейся ситуацией АСМАП совместно с Минтрансом России были подготовлены предложения, предусматривающие принятие специальных мер финансовой поддержки российских международных автоперевозчиков, в т.ч.: </w:t>
            </w:r>
          </w:p>
          <w:p w:rsidR="00A31096" w:rsidRPr="00904A63" w:rsidRDefault="00A31096" w:rsidP="00E2731C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904A6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- предоставление субсидий для сохранения занятости и компенсации затрат на оплату труда работников российских международных автоперевозчиков;</w:t>
            </w:r>
          </w:p>
          <w:p w:rsidR="00A31096" w:rsidRPr="00904A63" w:rsidRDefault="00A31096" w:rsidP="00E2731C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904A6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- предоставление субсидий на уплату лизинговых платежей по договорам лизинга колесных транспортных средств, заключенных российскими международными автоперевозчиками.</w:t>
            </w:r>
          </w:p>
          <w:p w:rsidR="00120E33" w:rsidRPr="00A31096" w:rsidRDefault="008169DF" w:rsidP="00E2731C">
            <w:pPr>
              <w:spacing w:after="0"/>
              <w:ind w:firstLine="318"/>
              <w:jc w:val="both"/>
              <w:rPr>
                <w:rFonts w:ascii="Times New Roman" w:eastAsia="Times New Roman" w:hAnsi="Times New Roman" w:cs="Times New Roman"/>
                <w:bCs/>
                <w:color w:val="6600CC"/>
                <w:kern w:val="36"/>
                <w:sz w:val="24"/>
                <w:szCs w:val="24"/>
                <w:lang w:eastAsia="ru-RU"/>
              </w:rPr>
            </w:pPr>
            <w:r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</w:t>
            </w:r>
            <w:r w:rsidR="00A31096"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сожалению, </w:t>
            </w:r>
            <w:r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указанные предложения АСМАП по мерам </w:t>
            </w:r>
            <w:r w:rsidR="00A31096"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 были поддержаны</w:t>
            </w:r>
            <w:r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причине отсутствия источников финансирования для их реализации. Кроме того, федеральными органами государственной власти было отмечено, что</w:t>
            </w:r>
            <w:r w:rsidR="00E429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основной мерой поддержки стало</w:t>
            </w:r>
            <w:r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A31096"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приняти</w:t>
            </w:r>
            <w:r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A31096"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постановления Правительства РФ от 30 сентября 2022 года № 1728</w:t>
            </w:r>
            <w:r w:rsidR="00E429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</w:t>
            </w:r>
            <w:r w:rsidR="00BD0C7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E429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которое</w:t>
            </w:r>
            <w:r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A31096"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позволило российским автотранспортным компаниям частично восстановить своё участие в перевозке грузов на европейском направлении </w:t>
            </w:r>
            <w:r w:rsidR="00A31096" w:rsidRPr="00904A6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с применением механизма перецепки/перегрузки</w:t>
            </w:r>
            <w:r w:rsidRPr="00904A6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. Таким образом, это положительно отразилось на экономическом положении российских международных автомобильных перевозчиков.</w:t>
            </w:r>
            <w:r w:rsidR="00A31096" w:rsidRPr="00904A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9259A1" w:rsidRPr="00904A63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5A9C" w:rsidRPr="00DC5A9C" w:rsidTr="00DC5A9C">
        <w:tc>
          <w:tcPr>
            <w:tcW w:w="703" w:type="dxa"/>
          </w:tcPr>
          <w:p w:rsidR="0014086B" w:rsidRPr="00DC5A9C" w:rsidRDefault="00935DC1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4673" w:type="dxa"/>
          </w:tcPr>
          <w:p w:rsidR="0014086B" w:rsidRPr="00DC5A9C" w:rsidRDefault="00935DC1" w:rsidP="00C9573E">
            <w:pPr>
              <w:spacing w:after="0" w:line="240" w:lineRule="auto"/>
              <w:ind w:left="-17" w:right="127" w:firstLine="1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Содействие устойчивому функционированию системы МДП:</w:t>
            </w:r>
          </w:p>
        </w:tc>
        <w:tc>
          <w:tcPr>
            <w:tcW w:w="1872" w:type="dxa"/>
          </w:tcPr>
          <w:p w:rsidR="0014086B" w:rsidRPr="00DC5A9C" w:rsidRDefault="0014086B" w:rsidP="002F7C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14086B" w:rsidRPr="00DC5A9C" w:rsidRDefault="0014086B" w:rsidP="001B5EBD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14086B" w:rsidRPr="00DC5A9C" w:rsidRDefault="0014086B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4086B" w:rsidRPr="00DC5A9C" w:rsidRDefault="00EB0CFC" w:rsidP="00EB0CFC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609" w:right="127" w:hanging="6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9C">
              <w:rPr>
                <w:rFonts w:ascii="Times New Roman" w:hAnsi="Times New Roman"/>
                <w:sz w:val="24"/>
                <w:szCs w:val="24"/>
              </w:rPr>
              <w:t>Подготовка предложений по расширению перечня пунктов пропуска для ввоза товаров в Российскую Федерацию по книжкам МДП.</w:t>
            </w:r>
          </w:p>
        </w:tc>
        <w:tc>
          <w:tcPr>
            <w:tcW w:w="1872" w:type="dxa"/>
          </w:tcPr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</w:p>
          <w:p w:rsidR="0014086B" w:rsidRPr="00DC5A9C" w:rsidRDefault="0014086B" w:rsidP="007D1799">
            <w:pPr>
              <w:spacing w:before="360" w:after="0" w:line="240" w:lineRule="auto"/>
              <w:ind w:right="-595" w:hanging="3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EF6DAD" w:rsidRPr="00F45B50" w:rsidRDefault="00EF6DAD" w:rsidP="00EF6DAD">
            <w:pPr>
              <w:spacing w:after="0" w:line="240" w:lineRule="auto"/>
              <w:ind w:firstLine="183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45B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 итогам неоднократных обращений АСМАП в компетентные государственные органы в августе 2023 г. в перечень пунктов для ввоза товаров по процедуре МДП включен МАПП </w:t>
            </w:r>
            <w:proofErr w:type="spellStart"/>
            <w:r w:rsidRPr="00F45B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Тагиркент</w:t>
            </w:r>
            <w:proofErr w:type="spellEnd"/>
            <w:r w:rsidRPr="00F45B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-Казмаляр, расположенный на российско-азербайджанском участке государственной границы Российской Федерации.</w:t>
            </w:r>
          </w:p>
          <w:p w:rsidR="00BF13E5" w:rsidRPr="002340C9" w:rsidRDefault="00BF13E5" w:rsidP="00EF6DAD">
            <w:pPr>
              <w:spacing w:after="0" w:line="240" w:lineRule="auto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АСМАП при поддержке Минтранса России, ТПП России, уполномоченных по правам предпринимателей инициировал перед Минфином России и ФТС России вопрос о включении в упомянутый перечень пунктов пропуска на российско-китайском участке государственной границы Российской Федерации (МАПП Краскино и МАПП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Кани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-Курган), а также морских портов Туапсе, Владивосток, Калининград (Балтийск) и Усть-Луга. Приказом Минфина России от 11.06.2025 № 73н в перечень пунктов пропуска включены МАПП Краскино и МАПП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Кани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-Курган. АСМАП продолжает ставить вопрос о необходимости включения в перечень иных упомянутых пунктов пропуска, и прежде всего </w:t>
            </w:r>
            <w:proofErr w:type="gram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 морского</w:t>
            </w:r>
            <w:proofErr w:type="gram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порта Туапсе.</w:t>
            </w:r>
          </w:p>
        </w:tc>
      </w:tr>
      <w:tr w:rsidR="00DC5A9C" w:rsidRPr="00DC5A9C" w:rsidTr="00DC5A9C">
        <w:tc>
          <w:tcPr>
            <w:tcW w:w="703" w:type="dxa"/>
          </w:tcPr>
          <w:p w:rsidR="0014086B" w:rsidRPr="00DC5A9C" w:rsidRDefault="0014086B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4086B" w:rsidRPr="00DC5A9C" w:rsidRDefault="00EB0CFC" w:rsidP="00EB0CFC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609" w:right="127" w:hanging="6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A9C">
              <w:rPr>
                <w:rFonts w:ascii="Times New Roman" w:hAnsi="Times New Roman"/>
                <w:sz w:val="24"/>
                <w:szCs w:val="24"/>
              </w:rPr>
              <w:t>Популяризация и создание условий использования книжек МДП на перспективных направлениях перемещения товаров (Иран, Китай, Монголия и др.).</w:t>
            </w:r>
          </w:p>
        </w:tc>
        <w:tc>
          <w:tcPr>
            <w:tcW w:w="1872" w:type="dxa"/>
          </w:tcPr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</w:p>
          <w:p w:rsidR="0014086B" w:rsidRPr="00DC5A9C" w:rsidRDefault="0014086B" w:rsidP="007D1799">
            <w:pPr>
              <w:spacing w:before="360" w:after="0" w:line="240" w:lineRule="auto"/>
              <w:ind w:right="-595" w:hanging="3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355DC9" w:rsidRPr="00355DC9" w:rsidRDefault="00355DC9" w:rsidP="00355DC9">
            <w:pPr>
              <w:spacing w:after="0" w:line="240" w:lineRule="auto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55D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Книжки МДП активно используются при перевозках товаров в (из) Ирана, Турции, Монголии, Китая, Узбекистана, Туркменистана. Начато применение книжек МДП при перевозках товаров из внутренних территорий Китая. Автоперевозка между Россией и Китаем транзитом через Монголию возможна только по процедуре МДП, поскольку на монгольской территории иные процедуры таможенного транзита не предусмотрены. Перспективность данного направления подтверждается фактом увеличения количества использованных книжек МДП. </w:t>
            </w:r>
          </w:p>
          <w:p w:rsidR="00355DC9" w:rsidRPr="00355DC9" w:rsidRDefault="00355DC9" w:rsidP="00355DC9">
            <w:pPr>
              <w:spacing w:after="0" w:line="240" w:lineRule="auto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55D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Выполнена первая в истории перевозка товаров российским перевозчиком из России в Пакистан транзитом через Казахстан, Узбекистан, Афганистан и в обратном направлении. Также выполняются перевозки товаров с использованием книжек МДП из Монголии в Иран. </w:t>
            </w:r>
          </w:p>
          <w:p w:rsidR="00355DC9" w:rsidRPr="00355DC9" w:rsidRDefault="00355DC9" w:rsidP="00355DC9">
            <w:pPr>
              <w:spacing w:after="0" w:line="240" w:lineRule="auto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55D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Проведены семинары для перевозчиков Урала, Сибири и Дальнего Востока в целях популяризации преимуществ процедуры МДП.</w:t>
            </w:r>
          </w:p>
          <w:p w:rsidR="00355DC9" w:rsidRPr="00355DC9" w:rsidRDefault="00355DC9" w:rsidP="00355DC9">
            <w:pPr>
              <w:spacing w:after="0" w:line="240" w:lineRule="auto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55D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АСМАП и Представительство МСАТ в </w:t>
            </w:r>
            <w:r w:rsidR="00FF6F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Москве</w:t>
            </w:r>
            <w:r w:rsidRPr="00355D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постоянной основе оказывают содействие перевозчикам при перевозках товаров на новых перспективных направлениях перевозок.</w:t>
            </w:r>
          </w:p>
          <w:p w:rsidR="0014086B" w:rsidRDefault="00355DC9" w:rsidP="00355DC9">
            <w:pPr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D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целях привлечения перевозчиков к использованию книжек МДП АСМАП приняты меры по уменьшению финансовой нагрузки на перевозчиков при допуске к использованию книжек МДП: снижен размер гарантийного взноса и исключена доплата членского взноса для перевозчиков, получивших допуск к процедуре МДП.</w:t>
            </w:r>
          </w:p>
          <w:p w:rsidR="00F86C40" w:rsidRPr="002340C9" w:rsidRDefault="00F86C40" w:rsidP="00355DC9">
            <w:pPr>
              <w:spacing w:after="0" w:line="240" w:lineRule="auto"/>
              <w:ind w:firstLine="317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Совершены первые перевозки товаров с использованием книжек МДП через МАПП Краскино и МАПП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Кани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-Курган.</w:t>
            </w:r>
          </w:p>
        </w:tc>
      </w:tr>
      <w:tr w:rsidR="00DC5A9C" w:rsidRPr="00DC5A9C" w:rsidTr="00DC5A9C">
        <w:tc>
          <w:tcPr>
            <w:tcW w:w="703" w:type="dxa"/>
          </w:tcPr>
          <w:p w:rsidR="0014086B" w:rsidRPr="00DC5A9C" w:rsidRDefault="0014086B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4086B" w:rsidRPr="00DC5A9C" w:rsidRDefault="00EB0CFC" w:rsidP="00EB0CFC">
            <w:pPr>
              <w:pStyle w:val="a4"/>
              <w:numPr>
                <w:ilvl w:val="1"/>
                <w:numId w:val="3"/>
              </w:numPr>
              <w:spacing w:after="0" w:line="240" w:lineRule="auto"/>
              <w:ind w:left="609" w:right="127" w:hanging="609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работе по внедрению электронной процедуры МДП (</w:t>
            </w: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eTIR</w:t>
            </w:r>
            <w:proofErr w:type="spell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872" w:type="dxa"/>
          </w:tcPr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</w:p>
          <w:p w:rsidR="0014086B" w:rsidRPr="00DC5A9C" w:rsidRDefault="0014086B" w:rsidP="007D1799">
            <w:pPr>
              <w:spacing w:before="360" w:after="0" w:line="240" w:lineRule="auto"/>
              <w:ind w:right="-595" w:hanging="3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6525A6" w:rsidRPr="006525A6" w:rsidRDefault="006525A6" w:rsidP="006525A6">
            <w:pPr>
              <w:shd w:val="clear" w:color="auto" w:fill="FCFCFC"/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вступило в силу приложение 11 к Конвенции МДП, являющееся правовой основой электронной процедуры МДП.</w:t>
            </w:r>
          </w:p>
          <w:p w:rsidR="006525A6" w:rsidRPr="006525A6" w:rsidRDefault="006525A6" w:rsidP="006525A6">
            <w:pPr>
              <w:shd w:val="clear" w:color="auto" w:fill="FCFCFC"/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реализации электронной процедуры МДП разработаны спецификации </w:t>
            </w:r>
            <w:proofErr w:type="spellStart"/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eTIR</w:t>
            </w:r>
            <w:proofErr w:type="spellEnd"/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необходимы для подключения национальных автоматизированных таможенных систем к международной </w:t>
            </w:r>
            <w:proofErr w:type="spellStart"/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eTIR</w:t>
            </w:r>
            <w:proofErr w:type="spellEnd"/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25A6" w:rsidRPr="006525A6" w:rsidRDefault="006525A6" w:rsidP="006525A6">
            <w:pPr>
              <w:shd w:val="clear" w:color="auto" w:fill="FCFCFC"/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eastAsia="ru-RU"/>
              </w:rPr>
              <w:t xml:space="preserve">Вопросы подготовки к практическому </w:t>
            </w:r>
            <w:r w:rsidRPr="006525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внедрению электронной процедуры МДП рассматриваются в рабочих органах 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омитета по внутреннему транспорту</w:t>
            </w:r>
            <w:r w:rsidRPr="006525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вропейской </w:t>
            </w:r>
            <w:r w:rsidRPr="006525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кономической </w:t>
            </w:r>
            <w:r w:rsidRPr="006525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омиссии</w:t>
            </w:r>
            <w:r w:rsidRPr="006525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ООН</w:t>
            </w:r>
            <w:r w:rsidR="001C6F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(ЕЭК ООН)</w:t>
            </w:r>
            <w:r w:rsidRPr="006525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М</w:t>
            </w:r>
            <w:r w:rsidR="001C6F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еждународного союза автомобильного транспорта (М</w:t>
            </w:r>
            <w:r w:rsidRPr="006525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САТ</w:t>
            </w:r>
            <w:r w:rsidR="001C6F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  <w:r w:rsidRPr="006525A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при участии АСМАП. </w:t>
            </w:r>
          </w:p>
          <w:p w:rsidR="006525A6" w:rsidRPr="006525A6" w:rsidRDefault="006525A6" w:rsidP="006525A6">
            <w:pPr>
              <w:shd w:val="clear" w:color="auto" w:fill="FCFCFC"/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АСМАП принято участие в организованном Секретариатом ЕЭК ООН семинаре по вопросам внедрения </w:t>
            </w:r>
            <w:r w:rsidR="0024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eTIR</w:t>
            </w:r>
            <w:proofErr w:type="spellEnd"/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стран-членов ЕАЭС.</w:t>
            </w:r>
          </w:p>
          <w:p w:rsidR="0014086B" w:rsidRDefault="001C6F5D" w:rsidP="006525A6">
            <w:pPr>
              <w:shd w:val="clear" w:color="auto" w:fill="FCFCFC"/>
              <w:spacing w:after="0" w:line="240" w:lineRule="auto"/>
              <w:ind w:firstLine="312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ускорения внедрения системы </w:t>
            </w:r>
            <w:proofErr w:type="spellStart"/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eTIR</w:t>
            </w:r>
            <w:proofErr w:type="spellEnd"/>
            <w:r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РФ </w:t>
            </w:r>
            <w:r w:rsidR="006525A6" w:rsidRPr="006525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инициированное АСМАП совещание с участием Секретариата ЕЭК ООН, ФТС России, </w:t>
            </w:r>
            <w:r w:rsidR="006525A6" w:rsidRPr="006525A6">
              <w:rPr>
                <w:rFonts w:ascii="Cambria" w:hAnsi="Cambria"/>
                <w:sz w:val="24"/>
                <w:szCs w:val="24"/>
              </w:rPr>
              <w:t xml:space="preserve">Минтранса России, МИД России, МСАТ и АСМАП по вопросу </w:t>
            </w:r>
            <w:r>
              <w:rPr>
                <w:rFonts w:ascii="Cambria" w:hAnsi="Cambria"/>
                <w:sz w:val="24"/>
                <w:szCs w:val="24"/>
              </w:rPr>
              <w:t>практической реализации</w:t>
            </w:r>
            <w:r w:rsidR="006525A6" w:rsidRPr="006525A6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6525A6" w:rsidRPr="006525A6">
              <w:rPr>
                <w:rFonts w:ascii="Cambria" w:hAnsi="Cambria"/>
                <w:sz w:val="24"/>
                <w:szCs w:val="24"/>
                <w:lang w:val="en-US"/>
              </w:rPr>
              <w:t>eTIR</w:t>
            </w:r>
            <w:proofErr w:type="spellEnd"/>
            <w:r w:rsidR="006525A6" w:rsidRPr="006525A6">
              <w:rPr>
                <w:rFonts w:ascii="Cambria" w:hAnsi="Cambria"/>
                <w:sz w:val="24"/>
                <w:szCs w:val="24"/>
              </w:rPr>
              <w:t xml:space="preserve"> в России.  Стороны </w:t>
            </w:r>
            <w:r>
              <w:rPr>
                <w:rFonts w:ascii="Cambria" w:hAnsi="Cambria"/>
                <w:sz w:val="24"/>
                <w:szCs w:val="24"/>
              </w:rPr>
              <w:t xml:space="preserve">наметили дальнейшие шаги по решению </w:t>
            </w:r>
            <w:r w:rsidR="006525A6" w:rsidRPr="006525A6">
              <w:rPr>
                <w:rFonts w:ascii="Cambria" w:hAnsi="Cambria"/>
                <w:sz w:val="24"/>
                <w:szCs w:val="24"/>
              </w:rPr>
              <w:t>данного вопроса.</w:t>
            </w:r>
          </w:p>
          <w:p w:rsidR="00D100A8" w:rsidRPr="002340C9" w:rsidRDefault="00D100A8" w:rsidP="006525A6">
            <w:pPr>
              <w:shd w:val="clear" w:color="auto" w:fill="FCFCFC"/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июле 2025 г. в МИД России состоялась встреча </w:t>
            </w:r>
            <w:proofErr w:type="gramStart"/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  Секретариата</w:t>
            </w:r>
            <w:proofErr w:type="gramEnd"/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ЕЭК ООН с ФТС России, Минтрансом России и АСМАП по вопросам внедрения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Секретариатом ЕЭК ООН предложены </w:t>
            </w:r>
            <w:r w:rsidR="001277EE"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различные </w:t>
            </w:r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варианты внедрения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="00E1371F"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ФТС России</w:t>
            </w:r>
            <w:r w:rsidR="00E1371F"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 сожалению, не предпринимает </w:t>
            </w:r>
            <w:r w:rsidR="001277EE"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практических </w:t>
            </w:r>
            <w:r w:rsidR="00E1371F"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со своей стороны по внедрению </w:t>
            </w:r>
            <w:proofErr w:type="spellStart"/>
            <w:r w:rsidR="00E1371F" w:rsidRPr="00234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="00E1371F"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придерживается прежней позиции относительно необходимости решения вопросов аутентификации информации и приведения состава и формата данных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законодательства ЕАЭС.</w:t>
            </w:r>
            <w:r w:rsidR="00E1371F"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просьбе АСМАП Минтрансом России направлено обращение в ФТС России, в котором отмечена </w:t>
            </w:r>
            <w:r w:rsidR="00E1371F"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заинтересованность перевозчиков в скорейшем внедрении системы </w:t>
            </w:r>
            <w:proofErr w:type="spellStart"/>
            <w:r w:rsidR="00E1371F" w:rsidRPr="002340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="00E1371F"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РФ. </w:t>
            </w:r>
            <w:r w:rsidRPr="002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5A9C" w:rsidRPr="00DC5A9C" w:rsidTr="00DC5A9C">
        <w:tc>
          <w:tcPr>
            <w:tcW w:w="703" w:type="dxa"/>
          </w:tcPr>
          <w:p w:rsidR="00EB0CFC" w:rsidRPr="00DC5A9C" w:rsidRDefault="007D1799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73" w:type="dxa"/>
          </w:tcPr>
          <w:p w:rsidR="00EB0CFC" w:rsidRPr="00DC5A9C" w:rsidRDefault="007D1799" w:rsidP="007D1799">
            <w:pPr>
              <w:spacing w:after="0" w:line="240" w:lineRule="auto"/>
              <w:ind w:firstLine="17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Противодействие недобросовестной конкуренции со стороны иностранных автоперевозчиков:</w:t>
            </w:r>
          </w:p>
        </w:tc>
        <w:tc>
          <w:tcPr>
            <w:tcW w:w="1872" w:type="dxa"/>
          </w:tcPr>
          <w:p w:rsidR="00EB0CFC" w:rsidRPr="00DC5A9C" w:rsidRDefault="00EB0CFC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EB0CFC" w:rsidRPr="00DC5A9C" w:rsidRDefault="00EB0CFC" w:rsidP="001B5EBD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EB0CFC" w:rsidRPr="00DC5A9C" w:rsidRDefault="00EB0CFC" w:rsidP="001B5EBD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EB0CFC" w:rsidRPr="00DC5A9C" w:rsidRDefault="007D1799" w:rsidP="007D1799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609" w:hanging="6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Мониторинг осуществления транспортного контроля за иностранными автоперевозчиками на территории Российской Федерации и подготовка предложений по его совершенствованию. </w:t>
            </w:r>
          </w:p>
        </w:tc>
        <w:tc>
          <w:tcPr>
            <w:tcW w:w="1872" w:type="dxa"/>
          </w:tcPr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РП</w:t>
            </w:r>
          </w:p>
          <w:p w:rsidR="00EB0CFC" w:rsidRPr="00DC5A9C" w:rsidRDefault="00EB0CFC" w:rsidP="007D1799">
            <w:pPr>
              <w:spacing w:before="360" w:after="0" w:line="240" w:lineRule="auto"/>
              <w:ind w:right="-595" w:hanging="3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7D1799" w:rsidRPr="00D402D1" w:rsidRDefault="007D1799" w:rsidP="007D1799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402D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 постоянной основе осуществлялся мониторинг транспортного контроля за иностранными перевозчиками и направлялись предложения по его совершенствованию в Минтранс России и Ространснадзор. </w:t>
            </w:r>
          </w:p>
          <w:p w:rsidR="00EB0CFC" w:rsidRPr="00D402D1" w:rsidRDefault="007D1799" w:rsidP="007D1799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402D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 предложениям АСМАП проводились рейды Ространснадзора, в том числе с участием представителей Ассоциации, по проверке соблюдения иностранными перевозчиками требований постановления Правительства РФ от 30.09.2022 № 1728.</w:t>
            </w:r>
          </w:p>
          <w:p w:rsidR="006F17DD" w:rsidRPr="002340C9" w:rsidRDefault="00D402D1" w:rsidP="004E6E72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</w:t>
            </w:r>
            <w:r w:rsidR="00A72C35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апрел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A72C35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2025 года </w:t>
            </w:r>
            <w:r w:rsidR="0027565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г. Владивостоке совместно с МТУ Ространснадзора по ДФО проводились рейдовые мероприятия по контролю за осуществлением нерегулярных перевозок пассажиров китайскими перевозчиками.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результате проверок </w:t>
            </w:r>
            <w:r w:rsidR="0027565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перевозчик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ов</w:t>
            </w:r>
            <w:r w:rsidR="0027565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КНР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были </w:t>
            </w:r>
            <w:r w:rsidR="0027565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выявлен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</w:t>
            </w:r>
            <w:r w:rsidR="0027565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нарушени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я – </w:t>
            </w:r>
            <w:r w:rsidR="0027565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осуществлени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27565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каботажной перевозки пассажиров между пунктами, расположенными на территории г. Владивостока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В</w:t>
            </w:r>
            <w:r w:rsidR="0027565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одители транспортных средств привлечены к административной ответственности в соответствии со статьей 3.4 Кодекса Российской Федерации об административны</w:t>
            </w:r>
            <w:r w:rsidR="004E6E72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</w:t>
            </w:r>
            <w:r w:rsidR="00275653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правонарушения</w:t>
            </w:r>
            <w:r w:rsidR="004E6E72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C5A9C" w:rsidRPr="00DC5A9C" w:rsidTr="00DC5A9C">
        <w:tc>
          <w:tcPr>
            <w:tcW w:w="703" w:type="dxa"/>
          </w:tcPr>
          <w:p w:rsidR="007D1799" w:rsidRPr="00DC5A9C" w:rsidRDefault="007D1799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D1799" w:rsidRPr="00DC5A9C" w:rsidRDefault="007D1799" w:rsidP="007D1799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609" w:hanging="6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Подготовка предложений по </w:t>
            </w:r>
            <w:r w:rsidRPr="00DC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ограничению участия перевозчиков третьих стран на российском рынке.</w:t>
            </w:r>
          </w:p>
        </w:tc>
        <w:tc>
          <w:tcPr>
            <w:tcW w:w="1872" w:type="dxa"/>
          </w:tcPr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7D1799" w:rsidRPr="00DC5A9C" w:rsidRDefault="007D1799" w:rsidP="007D17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7D1799" w:rsidRPr="00DC5A9C" w:rsidRDefault="007D1799" w:rsidP="007D1799">
            <w:pPr>
              <w:spacing w:before="360" w:after="0" w:line="240" w:lineRule="auto"/>
              <w:ind w:right="-595" w:hanging="39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7D1799" w:rsidRPr="00DC5A9C" w:rsidRDefault="00757205" w:rsidP="0075720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АСМАП осуществлялась планомерная работа по ограничению количества разрешений на осуществление перевозок в/из третьих государств, выдаваемых иностранным перевозчикам, в первую очередь тех стран, которые составляют наиболее серьезную конкуренцию российскому автотранспорту на наиболее востребованных отечественными перевозчиками направлениях. </w:t>
            </w:r>
          </w:p>
        </w:tc>
      </w:tr>
      <w:tr w:rsidR="00DC5A9C" w:rsidRPr="00DC5A9C" w:rsidTr="00DC5A9C">
        <w:tc>
          <w:tcPr>
            <w:tcW w:w="703" w:type="dxa"/>
          </w:tcPr>
          <w:p w:rsidR="007D1799" w:rsidRPr="00DC5A9C" w:rsidRDefault="007D1799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D1799" w:rsidRPr="00DC5A9C" w:rsidRDefault="007D1799" w:rsidP="007D1799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609" w:hanging="6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компетентными органами Российской Федерации по обеспечению условий для обязательного привлечения иностранных перевозчиков к ответственности за правонарушения, допущенные на территории России. </w:t>
            </w:r>
          </w:p>
        </w:tc>
        <w:tc>
          <w:tcPr>
            <w:tcW w:w="1872" w:type="dxa"/>
          </w:tcPr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7D1799" w:rsidRPr="00DC5A9C" w:rsidRDefault="007D1799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7D1799" w:rsidRDefault="00FF7B7E" w:rsidP="00FF7B7E">
            <w:pPr>
              <w:spacing w:after="0" w:line="240" w:lineRule="auto"/>
              <w:ind w:firstLine="608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АСМАП проводилась работа, направленная на создание правовых условий неукоснительного привлечения к ответственности иностранных перевозчиков – нарушителей. </w:t>
            </w:r>
            <w:r w:rsidR="004E6E7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Ранее п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 предложению АСМАП Федеральным законом от 4 августа 2023 г. № 425-ФЗ «О внесении изменений в Кодекс Российской Федерации об административных правонарушениях» закреплено, что постановление по делу об административном правонарушении, совершенном на транспортном средстве, зарегистрированном в иностранном государстве, вступает в законную силу со дня его вынесения. При этом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отсрочка и рассрочка его исполнения в отношении лиц, которым назначен административный штраф, а также исполнения постановления, вынесенного в связи с неуплатой этого штрафа, применяться не будет, а штраф должен быть уплачен до выезда иностранного ТС с территории России. В противном случае транспортное средство задерживается до уплаты административного штрафа. Также введена отдельная статья КоАП об административной ответственности за нарушение водителем правил движения тяжеловесного и крупногабаритного транспортного средства, принадлежащего иностранному перевозчику. Штрафы за превышение допустимых габаритов транспорта составят от 100 тыс. до 400 тыс. руб.</w:t>
            </w:r>
          </w:p>
          <w:p w:rsidR="00B00F09" w:rsidRDefault="00B00F09" w:rsidP="00B00F09">
            <w:pPr>
              <w:spacing w:after="0" w:line="240" w:lineRule="auto"/>
              <w:ind w:firstLine="43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целях соблюдения установленных требований осуществляется взаимодействие с</w:t>
            </w:r>
            <w:r w:rsidRPr="00E720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Ространснадзор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ом</w:t>
            </w:r>
            <w:r w:rsidRPr="00E720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 информации которого </w:t>
            </w:r>
            <w:r w:rsidRPr="00E720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взаимодействие между МВД России, ФТС России 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720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Ространснадзором в целях взыскания штрафов с иностранных перевозчиков осуществляется в 28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E720C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автомобильных пунктах пропуска через государственную границу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1A2D9C" w:rsidRPr="002340C9" w:rsidRDefault="001A2D9C" w:rsidP="001A2D9C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марте 2025 года в Ространснадзор было направлено обращение</w:t>
            </w:r>
            <w:r w:rsidR="00D402D1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АСМАП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 просьбой дать поручения по скорейшему обеспечению привлечения иностранных перевозчиков к ответственности за нарушения, выявленные в автоматическом режиме, предоставить информацию о проводимой Ространснадзором во взаимодействии с ФТС России работе по решению этой задачи, а также рассмотреть возможность возобновления практики проведения территориальными органами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Госавтодорнадзора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 участием представителей российских транспортных компаний – членов АСМАП совместных рейдов по контролю за соблюдением иностранными перевозчиками требований российского законодательства.</w:t>
            </w:r>
          </w:p>
          <w:p w:rsidR="00B00F09" w:rsidRPr="002340C9" w:rsidRDefault="001A2D9C" w:rsidP="001A2D9C">
            <w:pPr>
              <w:spacing w:after="0" w:line="240" w:lineRule="auto"/>
              <w:ind w:firstLine="608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Ространснадзор проинформировал о доработке ведомственных информационных систем Ространснадзора и организации информационного взаимодействия с ФТС России, МВД России, ГК «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Автодор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и ООО «РТИТС», а также поддержал инициативу возобновления практики организации совместных рейдов.</w:t>
            </w:r>
          </w:p>
          <w:p w:rsidR="00C97278" w:rsidRPr="002340C9" w:rsidRDefault="00C97278" w:rsidP="00C97278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 результатам Общего собрания членов АСМАП 2025 года в адрес Председателя комиссии Государственного Совета Российской Федерации по направлению «Эффективная транспортная система» А.С.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Цыденова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было направлено обращение рассмотреть данный вопрос на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заседании комиссии в связи с тем, что по имеющейся информации до настоящего времени не в полном объеме налажено межведомственное информационное взаимодействие между МВД России, Ространснадзором, ФТС России, ГК «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Автодор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и ООО «РТИТС».</w:t>
            </w:r>
          </w:p>
          <w:p w:rsidR="00C97278" w:rsidRPr="002340C9" w:rsidRDefault="00C97278" w:rsidP="00C97278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Вопрос был рассмотрен на заседании подкомиссии, состоявше</w:t>
            </w:r>
            <w:r w:rsidR="00FC769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ся 7 августа 2025 года.</w:t>
            </w:r>
          </w:p>
          <w:p w:rsidR="00C97278" w:rsidRPr="002340C9" w:rsidRDefault="00C97278" w:rsidP="00C97278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Протоколом заседания Минтрансу России рекомендовано:</w:t>
            </w:r>
          </w:p>
          <w:p w:rsidR="00C97278" w:rsidRPr="002340C9" w:rsidRDefault="00C97278" w:rsidP="00C97278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совместно с Федеральной службой по надзору в сфере транспорта подготовить «дорожную карту» с мероприятиями, направленными на привлечение иностранных автотранспортных компаний к ответственности за нарушение требований законодательства Российской Федерации в сфере транспорта;</w:t>
            </w:r>
          </w:p>
          <w:p w:rsidR="00C97278" w:rsidRPr="002340C9" w:rsidRDefault="00C97278" w:rsidP="00C97278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– рассмотреть возможность организовать в экспериментальном режиме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предтаможенный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контроль наличия задолженностей у транспортных средств на автомобильных пунктах пропуска через государственную границу Российской Федерации, расположенных на границе с Китаем;</w:t>
            </w:r>
          </w:p>
          <w:p w:rsidR="00C97278" w:rsidRPr="00D402D1" w:rsidRDefault="00C97278" w:rsidP="00C97278">
            <w:pPr>
              <w:spacing w:after="0" w:line="240" w:lineRule="auto"/>
              <w:ind w:firstLine="608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рассмотреть возможность формирования единого информационного ресурса задолженностей у грузовых транспортных средств, включая штрафы за нарушение правил дорожного движения, норм весового и габаритного контроля и требований по внесению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тонн.</w:t>
            </w:r>
          </w:p>
        </w:tc>
      </w:tr>
      <w:tr w:rsidR="00DC5A9C" w:rsidRPr="00DC5A9C" w:rsidTr="00DC5A9C">
        <w:tc>
          <w:tcPr>
            <w:tcW w:w="703" w:type="dxa"/>
          </w:tcPr>
          <w:p w:rsidR="007D1799" w:rsidRPr="00DC5A9C" w:rsidRDefault="007D1799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D1799" w:rsidRPr="00DC5A9C" w:rsidRDefault="007D1799" w:rsidP="007D1799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609" w:hanging="6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устранению дискриминационных условий выполнения перевозок российскими транспортными компаниями по территории иностранных государств.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2" w:type="dxa"/>
          </w:tcPr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7595" w:type="dxa"/>
          </w:tcPr>
          <w:p w:rsidR="004E18B9" w:rsidRDefault="00FF7B7E" w:rsidP="00FC769F">
            <w:pPr>
              <w:ind w:firstLine="325"/>
              <w:jc w:val="both"/>
              <w:rPr>
                <w:rFonts w:ascii="Times New Roman" w:eastAsia="Times New Roman" w:hAnsi="Times New Roman" w:cs="Times New Roman"/>
                <w:bCs/>
                <w:strike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Одна из самых сложных ситуаций, к которыми сталкиваются российские международные автомобильные перевозчики, имеет место в Иране, где отмечается нарушение прав российских водителей, несоблюдение очередности проезда к пунктам пропуска, навязывание или превышение стоимости </w:t>
            </w:r>
            <w:r w:rsidR="001D00C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оказываемых услуг и цены на топливо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 На всех российско-иранских встреча</w:t>
            </w:r>
            <w:r w:rsidR="00607FC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(Межправительственная комиссия по торгово-экономическому сотрудничеству, транспортное ведомство Ирана, ТПП, Федерация транспорта и логистики Ирана) Минтрансом России и АСМАП поднимались проблемные вопросы российских перевозчиков, выполняющих перевозки по территории Ирана. АСМАП </w:t>
            </w:r>
            <w:r w:rsidR="001D00C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ставился 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вопрос об организации встречи в пункте пропуска Астара (иранская) с целью оценки ситуации по пересечению ирано-азербайджанского участка границы и выработки предложений по устранению имеющихся проблем.</w:t>
            </w:r>
            <w:r w:rsidR="001D00CB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C97278" w:rsidRPr="002340C9" w:rsidRDefault="00C97278" w:rsidP="00C97278">
            <w:pPr>
              <w:spacing w:after="0" w:line="240" w:lineRule="auto"/>
              <w:ind w:firstLine="608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29 октября 2025 года состоялось первое заседание трехсторонней Рабочей группы РФ – Азербайджан – Иран по развитию перевозок по МТК «Север-Юг».</w:t>
            </w:r>
          </w:p>
          <w:p w:rsidR="00C97278" w:rsidRPr="002340C9" w:rsidRDefault="00C97278" w:rsidP="00C97278">
            <w:pPr>
              <w:spacing w:after="0" w:line="240" w:lineRule="auto"/>
              <w:ind w:firstLine="608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 заседании была озвучена информация АСМАП о проблемах российских перевозчиков при работе на этом направлении: взимание различных сборов и оплата компенсации за топливо на территории Ирана, задержание в Азербайджане российских водителей, следующих из Ирана, по подозрению в перевозке </w:t>
            </w:r>
            <w:r w:rsidR="00FC769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запрещенных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веществ, а также ограниченная пропускная способность пунктов пропуска на азербайджано-иранской границе.</w:t>
            </w:r>
          </w:p>
          <w:p w:rsidR="00C97278" w:rsidRPr="00036E1C" w:rsidRDefault="00C97278" w:rsidP="00C97278">
            <w:pPr>
              <w:spacing w:after="0" w:line="240" w:lineRule="auto"/>
              <w:ind w:firstLine="608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Был</w:t>
            </w:r>
            <w:r w:rsidR="00FC769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 решено организовать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выезд экспертов</w:t>
            </w:r>
            <w:r w:rsidR="00FC769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стор</w:t>
            </w:r>
            <w:r w:rsidR="009C363C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="00FC769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 азербайджано-иранскую границу для более детальной проработки поднятых вопросов.</w:t>
            </w:r>
          </w:p>
        </w:tc>
      </w:tr>
      <w:tr w:rsidR="00DC5A9C" w:rsidRPr="00DC5A9C" w:rsidTr="00DC5A9C">
        <w:tc>
          <w:tcPr>
            <w:tcW w:w="703" w:type="dxa"/>
          </w:tcPr>
          <w:p w:rsidR="007D1799" w:rsidRPr="00DC5A9C" w:rsidRDefault="007D1799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D1799" w:rsidRPr="00DC5A9C" w:rsidRDefault="007D1799" w:rsidP="007D1799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609" w:hanging="60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Выработка предложений по созданию равных условий работы российских международных автоперевозчиков и автотранспортных компаний из других государств-членов ЕАЭС. </w:t>
            </w:r>
          </w:p>
          <w:p w:rsidR="007D1799" w:rsidRPr="00DC5A9C" w:rsidRDefault="007D1799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  <w:tc>
          <w:tcPr>
            <w:tcW w:w="1872" w:type="dxa"/>
          </w:tcPr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7D1799" w:rsidRPr="00DC5A9C" w:rsidRDefault="007D1799" w:rsidP="007D179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7D1799" w:rsidRPr="00DC5A9C" w:rsidRDefault="007D1799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7D1799" w:rsidRDefault="008B0005" w:rsidP="008B0005">
            <w:pPr>
              <w:spacing w:after="0" w:line="240" w:lineRule="auto"/>
              <w:ind w:right="-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 предложению АСМАП в повестку дня </w:t>
            </w:r>
            <w:r w:rsidR="00BF429E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17-го заседания Подкомиссии по транспорту Межправительственной комиссии по сотрудничеству между Российской Федерацией и Республикой Казахстан был включен вопрос об отмене установленных на территории Республики Казахстан цен на розничную реализацию дизельного топлива в Казахстане и имеющих дискриминационный характер по отношению к российским перевозчикам, а также исключение невыполнимых для российских перевозчиков требований при бронировании времени пресечения границы в системе электронной очереди.</w:t>
            </w:r>
          </w:p>
          <w:p w:rsidR="005C50D9" w:rsidRDefault="005C50D9" w:rsidP="005C50D9">
            <w:pPr>
              <w:spacing w:after="0" w:line="240" w:lineRule="auto"/>
              <w:ind w:firstLine="43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результате проведенной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Минтрансом России и АСМАП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розничная стоимость дизельного топлива в Казахстане для иностранных (в том числе российских) перевозчиков снижена с 450 до 315 тенге за литр. Тем самым она приближена к розничной стоимости дизельного топлива для казахстанских перевозчиков (295 тенге за литр).</w:t>
            </w:r>
          </w:p>
          <w:p w:rsidR="005C50D9" w:rsidRPr="005C50D9" w:rsidRDefault="005C50D9" w:rsidP="005C50D9">
            <w:pPr>
              <w:spacing w:after="0" w:line="240" w:lineRule="auto"/>
              <w:ind w:firstLine="43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АСМАП обращалась в Минтранс России и БАМАП по вопросам неравных условий обслуживания белорусских и российских перевозчиков на терминалах РУП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Белтаможсервис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и предоставления российским перевозчикам возможности самостоятельно выбирать терминалы для перецепки/перегрузки. РУП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Белтаможсервис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увеличило тариф </w:t>
            </w:r>
            <w:r w:rsidRPr="004D62A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на размещение транспортных средств в зоне таможенного контроля для осуществления перецепки/перегрузки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для белорусских перевозчиков.</w:t>
            </w:r>
          </w:p>
        </w:tc>
      </w:tr>
      <w:tr w:rsidR="00DC5A9C" w:rsidRPr="00DC5A9C" w:rsidTr="00DC5A9C">
        <w:tc>
          <w:tcPr>
            <w:tcW w:w="703" w:type="dxa"/>
          </w:tcPr>
          <w:p w:rsidR="007D1799" w:rsidRPr="00DC5A9C" w:rsidRDefault="008B0005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673" w:type="dxa"/>
          </w:tcPr>
          <w:p w:rsidR="007D1799" w:rsidRPr="00DC5A9C" w:rsidRDefault="008B0005" w:rsidP="008B0005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Создание благоприятных условий для обновления и наращивания парка транспортных средств организациями-членами АСМАП</w:t>
            </w: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72" w:type="dxa"/>
          </w:tcPr>
          <w:p w:rsidR="005C50D9" w:rsidRPr="0057373F" w:rsidRDefault="005C50D9" w:rsidP="005C50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5737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ДЭиФ</w:t>
            </w:r>
            <w:proofErr w:type="spellEnd"/>
          </w:p>
          <w:p w:rsidR="007D1799" w:rsidRPr="00DC5A9C" w:rsidRDefault="005C50D9" w:rsidP="005C50D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5737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ДОП</w:t>
            </w:r>
          </w:p>
        </w:tc>
        <w:tc>
          <w:tcPr>
            <w:tcW w:w="7595" w:type="dxa"/>
          </w:tcPr>
          <w:p w:rsidR="00B15420" w:rsidRPr="001748E2" w:rsidRDefault="001748E2" w:rsidP="00B15420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</w:t>
            </w:r>
            <w:r w:rsidR="00B15420" w:rsidRPr="001748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опрос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оздани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благоприятных условий для обновления и наращивания парка транспортных средств</w:t>
            </w:r>
            <w:r w:rsidR="00B15420" w:rsidRPr="001748E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был вынесен на обсуждение в ходе встречи Президента РФ В.В. Путина с членами АСМАП, состоявшейся 22 февраля 2024 г. По итогам этой встречи Правительству РФ дано поручение подготовить предложения для увеличения поставок магистральных седельных тягачей для российских автоперевозчиков</w:t>
            </w:r>
            <w:r w:rsidR="00655AE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996065" w:rsidRPr="002340C9" w:rsidRDefault="00996065" w:rsidP="0099606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0" w:name="_Hlk177629760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результате работы АСМАП, проведенной с Минпромторгом России, для содействия в обновлении парка подвижного состава российских международных автомобильных перевозчиков были реализованы следующие меры:</w:t>
            </w:r>
          </w:p>
          <w:p w:rsidR="00996065" w:rsidRPr="002340C9" w:rsidRDefault="00996065" w:rsidP="0099606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установлен</w:t>
            </w:r>
            <w:r w:rsidR="00D365E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пониженны</w:t>
            </w:r>
            <w:r w:rsidR="00D365E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размер</w:t>
            </w:r>
            <w:r w:rsidR="00D365E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утилизационного сбора в отношении седельных тягачей экологических классов Евро-6 и Евро-5, ввозимы</w:t>
            </w:r>
            <w:r w:rsidR="00D365E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для осуществления международных перевозок (мера реализуется с августа 2023 г. в отношении тягачей Евро-6, и с октября 2024 г. также</w:t>
            </w:r>
            <w:r w:rsidR="00D365EF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отношении тягачей Евро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noBreakHyphen/>
              <w:t>5);</w:t>
            </w:r>
          </w:p>
          <w:p w:rsidR="00996065" w:rsidRPr="002340C9" w:rsidRDefault="00996065" w:rsidP="0099606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продлена реализация программы льготного автомобильного лизинга, в рамках которой могут быть приобретены, в т.ч. седельные тягачи;</w:t>
            </w:r>
          </w:p>
          <w:p w:rsidR="00996065" w:rsidRPr="002340C9" w:rsidRDefault="00996065" w:rsidP="0099606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в 1 полугодии 2025 г. улучшены отдельные условия реализации программы льготного автомобильного лизинга. В частности, увеличен максимальный размер предоставляемой скидки с 10 % до 20 % от цены приобретения магистральных тягачей российского производства (также в 2 раза увеличена сумма представляемой субсидии – с 850 тыс. руб. до 1 млн. 700 тыс. рублей на единицу техники);</w:t>
            </w:r>
          </w:p>
          <w:p w:rsidR="00996065" w:rsidRPr="002340C9" w:rsidRDefault="00996065" w:rsidP="0099606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в перечень грузовых автомобилей, которые могут быть приобретены на условиях программы льготного автомобильного лизинга, включены седельные тягачи “Валдай 45”, производимые компанией “Нижегородские грузовые автомобили” на основе китайского тягача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Foton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Auman</w:t>
            </w:r>
            <w:proofErr w:type="spell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 учетом работ по его адаптации для российского рынка.</w:t>
            </w:r>
          </w:p>
          <w:p w:rsidR="00732854" w:rsidRPr="002340C9" w:rsidRDefault="00996065" w:rsidP="0099606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Правила ввоза седельных тягачей международными автоперевозчиками с применением льготных коэффициентов утилизационного сбора (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26.12.2013 г. № 1291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) показали свою высокую востребованность у российских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международных перевозчиков. Однако нормы указанного 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>постановления позволяли применять данный порядок только до конца 202</w:t>
            </w:r>
            <w:r w:rsidR="00732854" w:rsidRPr="002340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  <w:p w:rsidR="007D1799" w:rsidRPr="00996065" w:rsidRDefault="00996065" w:rsidP="00732854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hAnsi="Times New Roman" w:cs="Times New Roman"/>
                <w:color w:val="6600CC"/>
                <w:sz w:val="24"/>
                <w:szCs w:val="24"/>
              </w:rPr>
            </w:pP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32854"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целях продления возможности </w:t>
            </w:r>
            <w:r w:rsidR="00732854"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применения российскими международными перевозчиками льготных коэффициентов утилизационного сбора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 АСМАП совместно с Минтрансом России в течение 2025 г. проводилась активная работа</w:t>
            </w:r>
            <w:r w:rsidR="00732854"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 с Минпромторгом России. В результате </w:t>
            </w:r>
            <w:r w:rsidR="005E2E54"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удалось добиться желаемого результата - </w:t>
            </w:r>
            <w:r w:rsidR="00732854"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732854" w:rsidRPr="002340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 ноября 2025 г. № 1713</w:t>
            </w:r>
            <w:r w:rsidR="00732854" w:rsidRPr="002340C9">
              <w:rPr>
                <w:rFonts w:ascii="Times New Roman" w:hAnsi="Times New Roman" w:cs="Times New Roman"/>
                <w:sz w:val="24"/>
                <w:szCs w:val="24"/>
              </w:rPr>
              <w:t>, в котором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 были учтены предложения АСМАП (вступило в силу с 1 декабря 2025 г.). С учетом принятых изменений льготные коэффициенты утилизационного сбора в отношении седельных тягачей, приобретаемых для</w:t>
            </w:r>
            <w:r w:rsidR="005E2E54"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>международных перевозок</w:t>
            </w:r>
            <w:r w:rsidR="005E2E54" w:rsidRPr="002340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854" w:rsidRPr="002340C9">
              <w:rPr>
                <w:rFonts w:ascii="Times New Roman" w:hAnsi="Times New Roman" w:cs="Times New Roman"/>
                <w:sz w:val="24"/>
                <w:szCs w:val="24"/>
              </w:rPr>
              <w:t>не были повышены и</w:t>
            </w:r>
            <w:r w:rsidRPr="002340C9">
              <w:rPr>
                <w:rFonts w:ascii="Times New Roman" w:hAnsi="Times New Roman" w:cs="Times New Roman"/>
                <w:sz w:val="24"/>
                <w:szCs w:val="24"/>
              </w:rPr>
              <w:t xml:space="preserve"> будут применяться в течение 2026 – 2030 гг.</w:t>
            </w:r>
            <w:bookmarkEnd w:id="0"/>
          </w:p>
        </w:tc>
      </w:tr>
      <w:tr w:rsidR="00DC5A9C" w:rsidRPr="00DC5A9C" w:rsidTr="00DC5A9C">
        <w:tc>
          <w:tcPr>
            <w:tcW w:w="703" w:type="dxa"/>
          </w:tcPr>
          <w:p w:rsidR="007D1799" w:rsidRPr="00DC5A9C" w:rsidRDefault="0056198F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673" w:type="dxa"/>
          </w:tcPr>
          <w:p w:rsidR="0056198F" w:rsidRPr="00DC5A9C" w:rsidRDefault="0056198F" w:rsidP="0056198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предложений по совершенствованию нормативной правовой базы:</w:t>
            </w:r>
          </w:p>
        </w:tc>
        <w:tc>
          <w:tcPr>
            <w:tcW w:w="1872" w:type="dxa"/>
          </w:tcPr>
          <w:p w:rsidR="007D1799" w:rsidRPr="00DC5A9C" w:rsidRDefault="007D1799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7D1799" w:rsidRPr="00DC5A9C" w:rsidRDefault="007D1799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FC6784" w:rsidRPr="00DC5A9C" w:rsidRDefault="00FC6784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C6784" w:rsidRPr="00DC5A9C" w:rsidRDefault="0056198F" w:rsidP="0056198F">
            <w:pPr>
              <w:pStyle w:val="a4"/>
              <w:numPr>
                <w:ilvl w:val="1"/>
                <w:numId w:val="5"/>
              </w:numPr>
              <w:tabs>
                <w:tab w:val="left" w:pos="406"/>
              </w:tabs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Актов российского законодательства: </w:t>
            </w:r>
          </w:p>
        </w:tc>
        <w:tc>
          <w:tcPr>
            <w:tcW w:w="1872" w:type="dxa"/>
          </w:tcPr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FC6784" w:rsidRPr="00DC5A9C" w:rsidRDefault="00FC6784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C6784" w:rsidRPr="00DC5A9C" w:rsidRDefault="0056198F" w:rsidP="0056198F">
            <w:pPr>
              <w:pStyle w:val="a4"/>
              <w:numPr>
                <w:ilvl w:val="2"/>
                <w:numId w:val="5"/>
              </w:numPr>
              <w:tabs>
                <w:tab w:val="left" w:pos="973"/>
              </w:tabs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регулирующих правила доступа на рынок международных автомобильных перевозок и их осуществления, правила перевозки пассажиров и грузов, порядок движения тяжеловесных и (или) крупногабаритных транспортных средств, перевозок опасных грузов;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2" w:type="dxa"/>
          </w:tcPr>
          <w:p w:rsidR="0056198F" w:rsidRPr="00DC5A9C" w:rsidRDefault="0056198F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56198F" w:rsidRPr="00DC5A9C" w:rsidRDefault="0056198F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972550" w:rsidRPr="00A2773E" w:rsidRDefault="00972550" w:rsidP="00972550">
            <w:pPr>
              <w:spacing w:after="0" w:line="240" w:lineRule="auto"/>
              <w:ind w:firstLine="858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рамках </w:t>
            </w:r>
            <w:r w:rsidR="00F55DB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процедуры </w:t>
            </w: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общественного обсуждения, независимой антикоррупционной экспертизы, а также в рамках обсуждения на заседаниях рабочих групп по регуляторной гильотине в сфере транспортной безопасности, безопасности дорожного движения и автомобильного транспорта, были рассмотрены</w:t>
            </w:r>
            <w:r w:rsidR="003F4DF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даны замечания и предложения АСМАП с учетом интересов российских международных перевозчиков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в частности, </w:t>
            </w:r>
            <w:r w:rsidR="00522B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отношении</w:t>
            </w: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следующи</w:t>
            </w:r>
            <w:r w:rsidR="00522B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х</w:t>
            </w: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проект</w:t>
            </w:r>
            <w:r w:rsidR="00522B6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ов</w:t>
            </w: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нормативных правовых актов:</w:t>
            </w:r>
          </w:p>
          <w:p w:rsidR="00972550" w:rsidRDefault="00972550" w:rsidP="0024533B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356E3" w:rsidRPr="00A2773E" w:rsidRDefault="00972550" w:rsidP="0097255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федерального закона </w:t>
            </w:r>
            <w:r w:rsidR="003B7092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отдельные законодательные акты Российской Федерации и признании утратившими силу отдельных положений статьи 18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Федерации». Согласно данному </w:t>
            </w:r>
            <w:r w:rsidR="003B7092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закону </w:t>
            </w:r>
            <w:r w:rsidR="0024533B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были </w:t>
            </w:r>
            <w:r w:rsidR="003B7092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структурированы требования законодательства в части движения по автомобильным дорогам тяжеловесных и (или) крупногабаритных транспортных средств.</w:t>
            </w:r>
            <w:r w:rsidR="0024533B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предложению </w:t>
            </w:r>
            <w:r w:rsidR="003B7092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АСМАП, в закон включена норма, предусматривающая возможность получения специального разрешения при международной перевозке товаров в контейнере в соответствии с таможенной процедурой таможенного транзита</w:t>
            </w:r>
            <w:r w:rsidR="0024533B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(ранее</w:t>
            </w:r>
            <w:r w:rsidR="003B7092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24533B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на делимые </w:t>
            </w:r>
            <w:r w:rsidR="003B7092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грузы, перевозимые в контейнерах, получить специальное разрешение </w:t>
            </w:r>
            <w:r w:rsidR="0024533B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было</w:t>
            </w:r>
            <w:r w:rsidR="003B7092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невозможно</w:t>
            </w:r>
            <w:r w:rsidR="0024533B"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4356E3" w:rsidRPr="00A2773E" w:rsidRDefault="004356E3" w:rsidP="004356E3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постановления Правительства Российской Федерации «Об утверждении Положения о порядке проезда в зарезервированные дату и время грузовых транспортных средств, используемых для осуществления международных автомобильных перевозок, принадлежащих российским перевозчикам, иностранным перевозчикам, по участкам автомобильных дорог, включенным в перечень участков автомобильных дорог, предусмотренный частью 6 статьи 16 Федерального закона «Об автомобильных дорогах и о дорожной деятельности в Российской Федерации», в целях пересечения Государственной границы Российской Федерации»;</w:t>
            </w:r>
          </w:p>
          <w:p w:rsidR="002247BD" w:rsidRPr="00A2773E" w:rsidRDefault="002247BD" w:rsidP="004356E3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федерального закона «О порядке допуска юридических лиц и индивидуальных предпринимателей к осуществлению перевозок грузов автомобильным транспортом в Российской Федерации и о внесении изменений в отдельные законодательные акты Российской Федерации». Замечания и предложения были подготовлены и представлены в Государственную Думу Федерального собрания Российской Федерации;</w:t>
            </w:r>
          </w:p>
          <w:p w:rsidR="004356E3" w:rsidRPr="00A2773E" w:rsidRDefault="004356E3" w:rsidP="004356E3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– постановления Правительства Российской Федерации </w:t>
            </w: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br/>
              <w:t>«О внесении изменений в Правила допуска российских перевозчиков к осуществлению международных автомобильных перевозок»;</w:t>
            </w:r>
          </w:p>
          <w:p w:rsidR="00972550" w:rsidRDefault="004356E3" w:rsidP="00972550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– постановления Правительства Российской Федерации </w:t>
            </w: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br/>
              <w:t>«О внесении изменений в Правила представления информации в государственную информационную систему электронных перевозочных документов и технические требования к информационным системам электронных перевозочных документов»</w:t>
            </w:r>
            <w:r w:rsidR="0097255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A2773E" w:rsidRPr="00A2773E" w:rsidRDefault="00A2773E" w:rsidP="00972550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приказа Федерального дорожного агентства «Об утверждении Административного регламента Федерального дорожного агентства по предоставлению государственной услуги «Выдача специального </w:t>
            </w: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разрешения на движение по автомобильным дорогам тяжеловесного и (или) крупногабаритного транспортного средства», </w:t>
            </w:r>
          </w:p>
          <w:p w:rsidR="00A2773E" w:rsidRDefault="00A2773E" w:rsidP="0060341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2773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постановления Правительства Российской Федерации «О проведении эксперимента по информированию собственников (владельцев) транспортных средств о размере платы за проезд транспортных средств по платной автомобильной дороге или платному участку автомобильной дороги и по информированию заявителей, подавших заявление на выдачу специального разрешения на движение по автомобильным дорогам тяжеловесного и (или) крупногабаритного транспортного средства, о размере платы в счет возмещения вреда, причиняемого тяжеловесным транспортным средством, а также по предоставлению возможности внесения такой платы в федеральной государственной информационной системе «Единый портал государственных и муниципальных услуг (функций)», с использованием информации, размещенной в Государственной информационной системе о государственных и муниципальных платежах»</w:t>
            </w:r>
            <w:r w:rsidR="002C6F3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340C9">
              <w:rPr>
                <w:rFonts w:ascii="Times New Roman" w:hAnsi="Times New Roman"/>
                <w:sz w:val="24"/>
                <w:szCs w:val="24"/>
              </w:rPr>
              <w:t>- приказа Минтранса России «Об утверждении порядка предоставления специального разрешения на осуществление международных автомобильных перевозок опасных грузов, порядка формирования и ведения реестра специальных разрешений на осуществление международных автомобильных перевозок опасных грузов, порядка предоставления содержащихся в нем сведений, порядка межведомственного информационного взаимодействия по вопросам предоставления сведений, содержащихся в указанном реестре, а также формы выписки из реестра специальных разрешений на осуществление международных автомобильных перевозок опасных грузов»;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 xml:space="preserve">приказа Минтранса России «Об утверждении формы единого транспортного документа на бумажном носителе, порядка его оформления на бумажном носителе или формирования в виде электронного единого транспортного документа»; 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- приказа ФНС России «Об утверждении формата электронного единого транспортного документа»;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 xml:space="preserve">- приказа Минтранса России </w:t>
            </w:r>
            <w:r w:rsidRPr="002340C9">
              <w:rPr>
                <w:rFonts w:ascii="Times New Roman" w:hAnsi="Times New Roman"/>
                <w:sz w:val="24"/>
                <w:szCs w:val="24"/>
              </w:rPr>
              <w:t xml:space="preserve">«Об установлении значений минимальной разницы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</w:t>
            </w:r>
            <w:r w:rsidRPr="002340C9">
              <w:rPr>
                <w:rFonts w:ascii="Times New Roman" w:hAnsi="Times New Roman"/>
                <w:sz w:val="24"/>
                <w:szCs w:val="24"/>
              </w:rPr>
              <w:lastRenderedPageBreak/>
              <w:t>маршруту регулярных перевозок пассажиров и багажа автомобильным транспортом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пассажиров и багажа автомобильным транспортом»;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340C9">
              <w:rPr>
                <w:rFonts w:ascii="Times New Roman" w:hAnsi="Times New Roman"/>
                <w:sz w:val="24"/>
                <w:szCs w:val="24"/>
              </w:rPr>
              <w:t xml:space="preserve"> указания Банка России «О страховых тарифах по обязательному страхованию гражданской ответственности владельцев транспортных средств»;</w:t>
            </w:r>
          </w:p>
          <w:p w:rsidR="002C6F39" w:rsidRPr="002C6F39" w:rsidRDefault="002C6F39" w:rsidP="0060341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2340C9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«О внесении изменений в некоторые акты Правительства Российской Федерации», которым предлагается с 1 марта 2026 г. и с 1 февраля 2028 г. изменить значение понижающего коэффициента, применяемого к установленному размеру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тонн, что приведет к существенному её увеличению.</w:t>
            </w:r>
          </w:p>
        </w:tc>
      </w:tr>
      <w:tr w:rsidR="00DC5A9C" w:rsidRPr="00DC5A9C" w:rsidTr="00DC5A9C">
        <w:tc>
          <w:tcPr>
            <w:tcW w:w="703" w:type="dxa"/>
          </w:tcPr>
          <w:p w:rsidR="00FC6784" w:rsidRPr="00DC5A9C" w:rsidRDefault="00FC6784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C6784" w:rsidRPr="00DC5A9C" w:rsidRDefault="0056198F" w:rsidP="0056198F">
            <w:pPr>
              <w:pStyle w:val="a4"/>
              <w:numPr>
                <w:ilvl w:val="2"/>
                <w:numId w:val="5"/>
              </w:numPr>
              <w:tabs>
                <w:tab w:val="left" w:pos="973"/>
              </w:tabs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устанавливающих   порядок контроля за осуществлением международных автомобильных перевозок, порядок таможенного оформления и таможенного контроля международных автомобильных перевозок; </w:t>
            </w:r>
          </w:p>
        </w:tc>
        <w:tc>
          <w:tcPr>
            <w:tcW w:w="1872" w:type="dxa"/>
          </w:tcPr>
          <w:p w:rsidR="0056198F" w:rsidRPr="00DC5A9C" w:rsidRDefault="0056198F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56198F" w:rsidRPr="00DC5A9C" w:rsidRDefault="0056198F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ДОП</w:t>
            </w:r>
          </w:p>
          <w:p w:rsidR="0056198F" w:rsidRPr="00DC5A9C" w:rsidRDefault="0056198F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4356E3" w:rsidRDefault="004356E3" w:rsidP="004356E3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АСМАП направлял предложения при подготовке</w:t>
            </w:r>
            <w:r w:rsidR="002C6F3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проектов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: </w:t>
            </w:r>
          </w:p>
          <w:p w:rsidR="00FC6784" w:rsidRDefault="00934D2E" w:rsidP="00E96A94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приказа Минтранса России от 09.06.2023 № 208 «О внесении изменений в приказ Министерства транспорта Российской Федерации от 31 августа 2020 г. № 348 «Об утверждении Порядка осуществления весового и габаритного контроля транспортных средств» (зарегистрирован Минюстом России 13.07.2023, регистрационный № 74269). По данному приказу с 1 марта 2024 г. регламентируется порядок проверки соответствия мест установки оборудования автоматических пунктов весогабаритного контроля транспортных средств</w:t>
            </w:r>
            <w:r w:rsidR="00E96A9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E96A94" w:rsidRDefault="00E96A94" w:rsidP="00E96A9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постановления Правительства РФ «Об утверждении правил размещения стационарных, передвижных или мобильных средств фиксации нарушений правил дорожного движения»</w:t>
            </w:r>
            <w:r w:rsidR="00E36F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E36FF5" w:rsidRDefault="00E36FF5" w:rsidP="00E36FF5">
            <w:pPr>
              <w:spacing w:after="0" w:line="240" w:lineRule="auto"/>
              <w:ind w:right="133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приказа Минтранса России «О внесении изменений в приказ Министерства транспорта Российской Федерации от 30 апреля 2020 г. № 151 «Об утверждении методики расчета значения пропускной способности пункта технического осмотра ‎и типового перечня технологических операций по проведению технического диагностирования различных категорий транспортных средств и (или) видов городского наземного электрического транспорта».</w:t>
            </w:r>
          </w:p>
          <w:p w:rsidR="00E36FF5" w:rsidRDefault="00E36FF5" w:rsidP="00E36FF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503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- приказа Ространснадзора «Об утверждении форм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требований), применяемых Федеральной службой по надзору в сфере транспорта и ее территориальными органами при осуществлении федерального государственного контроля (надзора) в области транспортной безопасности»</w:t>
            </w:r>
            <w:r w:rsidR="002C6F3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федерального закона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 том числе направленные на совершенствование весового и габаритного контроля транспортных средств;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- федерального закона № 751791-8 «О внесении изменений в отдельные законодательные акты Российской Федерации»</w:t>
            </w:r>
            <w:r w:rsidRPr="002340C9">
              <w:rPr>
                <w:sz w:val="24"/>
                <w:szCs w:val="24"/>
              </w:rPr>
              <w:t xml:space="preserve"> </w:t>
            </w: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(в части оптимизации и автоматизации процессов разрешительной деятельности и лицензирования), затрагивающих интересы международных автомобильных перевозчиков, предусматривающих внесение изменений в такие федеральные законы, как: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24 июля 1998 г. № 127-ФЗ «О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выполнения» (статья 22);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закон от 10 декабря 1995 г. № 196-ФЗ «О безопасности дорожного </w:t>
            </w:r>
            <w:proofErr w:type="gramStart"/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движения»  (</w:t>
            </w:r>
            <w:proofErr w:type="gramEnd"/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статья 13);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8 ноября 2007 г. № 259-ФЗ «Устав автомобильного транспорта и городского наземного электрического транспорта» (статья 43);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(статья 61);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 xml:space="preserve">- постановления Правительства Российской Федерации «О внесении изменений в постановление Правительства Российской Федерации от 22 декабря 2020 г. № 2216», которым предусмотрено внесение изменений в Правила оснащения транспортных средств категорий М 2, М 3 и </w:t>
            </w: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транспортных средств категории N, используемых для перевозки опасных грузов, аппаратурой спутниковой навигации;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- постановления Правительства Российской Федерации «О внесении изменений в некоторые акты Правительства Российской Федерации», которым предусмотрено внесение изменений в: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Положение о ведении единой автоматизированной информационной системы технического осмотра и об организации взаимодействия при ее использовании, утвержденное постановлением Правительства Российской Федерации от 29 июля 2020 г. № 1134;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Правила проведения технического осмотра транспортных средств, утвержденные постановлением Правительства Российской Федерации                            от 15 сентября 2020 г. № 1434;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организации и проведения технического осмотра автобусов, утвержденные постановлением Правительства Российской Федерации от 23 мая 2020 г. № 741; 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40C9">
              <w:rPr>
                <w:rFonts w:ascii="Times New Roman" w:hAnsi="Times New Roman"/>
                <w:bCs/>
                <w:sz w:val="24"/>
                <w:szCs w:val="24"/>
              </w:rPr>
              <w:t>- постановления Правительства Российской Федерации «О внесении изменений в некоторые акты Правительства Российской Федерации», разработанного в целях реализации положений, предусмотренных Федеральным законом от 23 июля 2025 г. № 241-ФЗ «О внесении изменений в статью 11 Федерального закона «О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выполнения» и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федерального закона 959283-8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(весовой и габаритный контроль, АПВГК);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приказа Минтранса России «О внесении изменений в перечень индикаторов риска нарушения обязательных требований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хозяйстве, утвержденный приказом 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Министерства транспорта Российской Федерации от 22 июня 2023 г. № 229»;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приказа ФТС России «О внесении изменений в </w:t>
            </w:r>
            <w:proofErr w:type="gramStart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Разъяснения  о</w:t>
            </w:r>
            <w:proofErr w:type="gramEnd"/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классификации в соответствии с единой Товарной номенклатурой внешнеэкономической деятельности Евразийского экономического союза отдельных видов товаров, утвержденные приказом ФТС России от 17 ноября 2021 г. № 995». Проект разработан в целях достижения единообразия при классификации отдельных видов товаров в соответствии с ТН ВЭД ЕАЭС при их таможенном декларировании;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приказа ФТС России «Об утверждении Технологии совершения таможенных операций, связанных с перемещением через таможенную границу Евразийского экономического союза автомобильных транспортных средств и товаров, перемещаемых ими, посредством информационных систем таможенных органов Российской Федерации и применения в отношении указанных товаров проверки таможенных, иных документов и (или) сведений» (направлен на оптимизацию и автоматизацию осуществления таможенных процедур с участием лиц, осуществляющих внешнеэкономическую деятельность с использованием автомобильного транспорта, до/при прибытии или убытии с территории Евразийского экономического союза);</w:t>
            </w:r>
          </w:p>
          <w:p w:rsidR="002C6F39" w:rsidRPr="002340C9" w:rsidRDefault="002C6F39" w:rsidP="002C6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постановления Правительства Российской Федерации «Об установлении случая, при котором товары могут прибывать в Российскую Федерацию и убывать из Российской Федерации в местах, не являющихся местами перемещения товаров в соответствии с Таможенным кодексом Евразийского экономического союза, и о внесении изменений в постановление Правительства Российской Федерации от 17 апреля 2024 г. № 494»;</w:t>
            </w:r>
          </w:p>
          <w:p w:rsidR="002C6F39" w:rsidRPr="00DC5A9C" w:rsidRDefault="002C6F39" w:rsidP="002C6F3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2340C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орядка предоставления письма, подтверждающего использование седельных тягачей экологического класса Евро-5 и Евро-6, ввозимых на территорию Российской Федерации для осуществления международных перевозок (утверждается Минтрансом России).</w:t>
            </w:r>
          </w:p>
        </w:tc>
      </w:tr>
      <w:tr w:rsidR="00DC5A9C" w:rsidRPr="00DC5A9C" w:rsidTr="00DC5A9C">
        <w:tc>
          <w:tcPr>
            <w:tcW w:w="703" w:type="dxa"/>
          </w:tcPr>
          <w:p w:rsidR="00FC6784" w:rsidRPr="00DC5A9C" w:rsidRDefault="00FC6784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C6784" w:rsidRPr="00DC5A9C" w:rsidRDefault="0056198F" w:rsidP="0056198F">
            <w:pPr>
              <w:pStyle w:val="a4"/>
              <w:numPr>
                <w:ilvl w:val="2"/>
                <w:numId w:val="5"/>
              </w:numPr>
              <w:tabs>
                <w:tab w:val="left" w:pos="973"/>
              </w:tabs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определяющих ответственность и санкции за нарушения в сферах транспорта, дорожного движения, таможенного дела.</w:t>
            </w:r>
          </w:p>
        </w:tc>
        <w:tc>
          <w:tcPr>
            <w:tcW w:w="1872" w:type="dxa"/>
          </w:tcPr>
          <w:p w:rsidR="0056198F" w:rsidRPr="00DC5A9C" w:rsidRDefault="0056198F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56198F" w:rsidRPr="00DC5A9C" w:rsidRDefault="0056198F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ДОП</w:t>
            </w:r>
          </w:p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2878F1" w:rsidRDefault="002878F1" w:rsidP="006E0E8B">
            <w:pPr>
              <w:spacing w:after="0" w:line="240" w:lineRule="auto"/>
              <w:ind w:firstLine="433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АСМАП принял участие в выработке замечаний и предложений в интересах перевозчиков по проектам следующих актов:</w:t>
            </w:r>
          </w:p>
          <w:p w:rsidR="003A07A9" w:rsidRDefault="003A07A9" w:rsidP="000503C7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 Федерального закона «О внесении изменений в статьи 12.21.1 и 23.1 Кодекса Российской Федерации об административных правонарушениях».</w:t>
            </w:r>
            <w:r w:rsidR="000503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Законом уточнена административная ответственность за нарушения правил движения тяжеловесных и (или)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крупногабаритных транспортных средств; предусмотрены фиксированные размеры штрафов за сверхнормативное превышение габаритов либо нагрузки на ось тяжеловесных и (или) крупногабаритных транспортных средств (10 см и 10 % соответственно и более); предусмотрен максимальный штраф в 400 тыс. руб. за превышение габаритов на величину более 50 см, а также допустимой массы на величину более 50 %.</w:t>
            </w:r>
            <w:r w:rsidR="000503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Ответственность, предусмотренная частями 2 – 6 статьи 12.21.1 КоАП, возложена только на собственника (владельца) транспортного средства, а также снижен размер штрафа</w:t>
            </w:r>
            <w:r w:rsidR="000503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0503C7" w:rsidRPr="00A843DB" w:rsidRDefault="0060341C" w:rsidP="00A843D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  <w:r w:rsidR="000503C7" w:rsidRPr="000503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законопроект № 755710-8 «О внесении изменений в Кодекс Российской Федерации об административных правонарушениях» (в отношении ответственности экспедиторов)</w:t>
            </w:r>
            <w:r w:rsidR="00E36FF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C5A9C" w:rsidRPr="00DC5A9C" w:rsidTr="00DC5A9C">
        <w:tc>
          <w:tcPr>
            <w:tcW w:w="703" w:type="dxa"/>
          </w:tcPr>
          <w:p w:rsidR="00FC6784" w:rsidRPr="00DC5A9C" w:rsidRDefault="00FC6784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C6784" w:rsidRPr="00DC5A9C" w:rsidRDefault="0056198F" w:rsidP="0056198F">
            <w:pPr>
              <w:pStyle w:val="a4"/>
              <w:numPr>
                <w:ilvl w:val="1"/>
                <w:numId w:val="5"/>
              </w:numPr>
              <w:tabs>
                <w:tab w:val="left" w:pos="548"/>
              </w:tabs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Актов Евразийского экономического союза:</w:t>
            </w:r>
          </w:p>
        </w:tc>
        <w:tc>
          <w:tcPr>
            <w:tcW w:w="1872" w:type="dxa"/>
          </w:tcPr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FC6784" w:rsidRPr="00DC5A9C" w:rsidRDefault="00FC6784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C6784" w:rsidRPr="00DC5A9C" w:rsidRDefault="0056198F" w:rsidP="0056198F">
            <w:pPr>
              <w:pStyle w:val="a4"/>
              <w:numPr>
                <w:ilvl w:val="2"/>
                <w:numId w:val="5"/>
              </w:num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Договора о Евразийском экономическом союзе и актов, направленных на его реализацию;</w:t>
            </w:r>
          </w:p>
        </w:tc>
        <w:tc>
          <w:tcPr>
            <w:tcW w:w="1872" w:type="dxa"/>
          </w:tcPr>
          <w:p w:rsidR="0056198F" w:rsidRPr="00DC5A9C" w:rsidRDefault="0056198F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56198F" w:rsidRPr="00DC5A9C" w:rsidRDefault="0056198F" w:rsidP="005619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FC6784" w:rsidRPr="00DC5A9C" w:rsidRDefault="002878F1" w:rsidP="002878F1">
            <w:pPr>
              <w:spacing w:after="0" w:line="240" w:lineRule="auto"/>
              <w:ind w:right="130" w:firstLine="45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Предложений по изменению </w:t>
            </w: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Договора о Евразийском экономическом союзе и актов, направленных </w:t>
            </w:r>
            <w:proofErr w:type="gramStart"/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 ег</w:t>
            </w:r>
            <w:r w:rsidR="00810E6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</w:t>
            </w: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реализацию</w:t>
            </w:r>
            <w:proofErr w:type="gram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 было.</w:t>
            </w:r>
          </w:p>
        </w:tc>
      </w:tr>
      <w:tr w:rsidR="00DC5A9C" w:rsidRPr="00DC5A9C" w:rsidTr="00DC5A9C">
        <w:tc>
          <w:tcPr>
            <w:tcW w:w="703" w:type="dxa"/>
          </w:tcPr>
          <w:p w:rsidR="00FC6784" w:rsidRPr="00DC5A9C" w:rsidRDefault="00FC6784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C6784" w:rsidRPr="00DC5A9C" w:rsidRDefault="0056198F" w:rsidP="0056198F">
            <w:pPr>
              <w:pStyle w:val="a4"/>
              <w:numPr>
                <w:ilvl w:val="2"/>
                <w:numId w:val="5"/>
              </w:num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Таможенного кодекса ЕАЭС и решений Евразийской экономической комиссии в сфере таможенного дела; </w:t>
            </w:r>
          </w:p>
        </w:tc>
        <w:tc>
          <w:tcPr>
            <w:tcW w:w="1872" w:type="dxa"/>
          </w:tcPr>
          <w:p w:rsidR="00A75F96" w:rsidRPr="00DC5A9C" w:rsidRDefault="00A75F96" w:rsidP="00A75F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A75F96" w:rsidRPr="00DC5A9C" w:rsidRDefault="00A75F96" w:rsidP="00A75F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FC6784" w:rsidRPr="00DC5A9C" w:rsidRDefault="00FC6784" w:rsidP="00A75F9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B21934" w:rsidRPr="00B21934" w:rsidRDefault="00B21934" w:rsidP="00B21934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219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АСМАП принимала активное участие в работе по подготовке проекта поправок в Таможенный кодекс Евразийского экономического союза, а также актов Евразийской экономической комиссии в части, затрагивающей интересы международных автомобильных перевозчиков. </w:t>
            </w:r>
          </w:p>
          <w:p w:rsidR="00B21934" w:rsidRPr="00B21934" w:rsidRDefault="00B21934" w:rsidP="00B21934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219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частности, по вопросам:</w:t>
            </w:r>
          </w:p>
          <w:p w:rsidR="00B21934" w:rsidRPr="00B21934" w:rsidRDefault="00B21934" w:rsidP="00B219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219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незаконного завершения процедуры таможенного транзита без доставки товаров в таможенный орган назначения (так называемый «</w:t>
            </w:r>
            <w:proofErr w:type="spellStart"/>
            <w:r w:rsidRPr="00B219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лжетранзит</w:t>
            </w:r>
            <w:proofErr w:type="spellEnd"/>
            <w:r w:rsidRPr="00B219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»);</w:t>
            </w:r>
          </w:p>
          <w:p w:rsidR="00B21934" w:rsidRPr="00B21934" w:rsidRDefault="00B21934" w:rsidP="00B219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219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выведения контейнеров из понятия «транспортное средство международной перевозки», что позволит осуществлять внутренние перевозки в иностранных контейнерах по территории ЕАЭС, а также передавать их третьим лицам;</w:t>
            </w:r>
          </w:p>
          <w:p w:rsidR="00AF65F8" w:rsidRPr="00362913" w:rsidRDefault="00AF65F8" w:rsidP="00AF65F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обеспечения однозначности толкования таможенными органами ЕАЭС норм, касающихся временного ввоза транспортных средств международной перевозки, в целях реализации механизма перецепки; </w:t>
            </w:r>
          </w:p>
          <w:p w:rsidR="00AF65F8" w:rsidRPr="00362913" w:rsidRDefault="00AF65F8" w:rsidP="00AF65F8">
            <w:pPr>
              <w:spacing w:after="0" w:line="240" w:lineRule="auto"/>
              <w:ind w:right="133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- актуализации порядков совершения таможенных операций при перевозке товаров в соответствии с процедурой таможенного транзита;</w:t>
            </w:r>
          </w:p>
          <w:p w:rsidR="00AF65F8" w:rsidRPr="00362913" w:rsidRDefault="00AF65F8" w:rsidP="00AF65F8">
            <w:pPr>
              <w:spacing w:after="0" w:line="240" w:lineRule="auto"/>
              <w:ind w:right="133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установления места доставки независимо от сведений, указанных в документах перевозчика.</w:t>
            </w:r>
          </w:p>
          <w:p w:rsidR="00FC6784" w:rsidRPr="00DC5A9C" w:rsidRDefault="00AF65F8" w:rsidP="00AF65F8">
            <w:pPr>
              <w:spacing w:after="0" w:line="240" w:lineRule="auto"/>
              <w:ind w:right="13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допущения транспортных средств к перевозке товаров под таможенными печатями и пломбами.</w:t>
            </w:r>
          </w:p>
        </w:tc>
      </w:tr>
      <w:tr w:rsidR="00DC5A9C" w:rsidRPr="00DC5A9C" w:rsidTr="00DC5A9C">
        <w:tc>
          <w:tcPr>
            <w:tcW w:w="703" w:type="dxa"/>
          </w:tcPr>
          <w:p w:rsidR="00FC6784" w:rsidRPr="00DC5A9C" w:rsidRDefault="00FC6784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C6784" w:rsidRPr="00DC5A9C" w:rsidRDefault="003B7092" w:rsidP="003B7092">
            <w:pPr>
              <w:pStyle w:val="a4"/>
              <w:numPr>
                <w:ilvl w:val="2"/>
                <w:numId w:val="5"/>
              </w:num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нормативных правовых актов, направленных на реализацию основных направлений скоординированной (согласованной) транспортной политики в ЕАЭС.</w:t>
            </w:r>
          </w:p>
        </w:tc>
        <w:tc>
          <w:tcPr>
            <w:tcW w:w="1872" w:type="dxa"/>
          </w:tcPr>
          <w:p w:rsidR="003B7092" w:rsidRPr="00DC5A9C" w:rsidRDefault="003B7092" w:rsidP="003B70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ДОП </w:t>
            </w:r>
          </w:p>
          <w:p w:rsidR="003B7092" w:rsidRPr="00DC5A9C" w:rsidRDefault="003B7092" w:rsidP="003B70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3B7092" w:rsidRPr="00DC5A9C" w:rsidRDefault="003B7092" w:rsidP="003B70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FC6784" w:rsidRPr="00DC5A9C" w:rsidRDefault="002878F1" w:rsidP="002878F1">
            <w:pPr>
              <w:spacing w:after="0" w:line="240" w:lineRule="auto"/>
              <w:ind w:right="133" w:firstLine="45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АСМАП принимала участие в работе по разработке проекта Плана мероприятий («дорожной карты»)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</w:t>
            </w:r>
            <w:r w:rsidR="00EC315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C5A9C" w:rsidRPr="00DC5A9C" w:rsidTr="00DC5A9C">
        <w:tc>
          <w:tcPr>
            <w:tcW w:w="703" w:type="dxa"/>
          </w:tcPr>
          <w:p w:rsidR="00FC6784" w:rsidRPr="00DC5A9C" w:rsidRDefault="00FC6784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C6784" w:rsidRPr="00DC5A9C" w:rsidRDefault="003B7092" w:rsidP="003B7092">
            <w:pPr>
              <w:pStyle w:val="a4"/>
              <w:numPr>
                <w:ilvl w:val="1"/>
                <w:numId w:val="5"/>
              </w:numPr>
              <w:spacing w:after="0" w:line="240" w:lineRule="auto"/>
              <w:ind w:right="18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Межправительственных соглашений о международном автомобильном сообщении, международных договоров в сфере автомобильного транспорта, пересечения границы, визового обеспечения, в том числе со странами на новых перспективных направлениях перевозок. </w:t>
            </w:r>
          </w:p>
        </w:tc>
        <w:tc>
          <w:tcPr>
            <w:tcW w:w="1872" w:type="dxa"/>
          </w:tcPr>
          <w:p w:rsidR="003B7092" w:rsidRPr="00DC5A9C" w:rsidRDefault="003B7092" w:rsidP="003B709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ДОП </w:t>
            </w:r>
          </w:p>
          <w:p w:rsidR="00FC6784" w:rsidRPr="00DC5A9C" w:rsidRDefault="00FC6784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E13624" w:rsidRPr="008467F1" w:rsidRDefault="00E13624" w:rsidP="00E13624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АСМАП принимала участие в подготовке проекта Соглашения между Правительством Российской Федерации и Правительством Республики Беларусь о международных автомобильных перевозках.</w:t>
            </w:r>
          </w:p>
          <w:p w:rsidR="00E13624" w:rsidRPr="008467F1" w:rsidRDefault="00E13624" w:rsidP="00E13624">
            <w:pPr>
              <w:spacing w:after="0" w:line="240" w:lineRule="auto"/>
              <w:ind w:right="-8"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Минтранс России направлено предложение АСМАП рассмотреть возможность обращения в компетентные органы Объединенных Арабских Эмиратов, Султаната Оман, Саудовской Аравии, Йеменской Республики, Сирийской Арабской Республики, Иордании, Израиля </w:t>
            </w:r>
          </w:p>
          <w:p w:rsidR="00FC6784" w:rsidRPr="008467F1" w:rsidRDefault="00E13624" w:rsidP="00E13624">
            <w:pPr>
              <w:spacing w:after="0" w:line="240" w:lineRule="auto"/>
              <w:ind w:right="-8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 предложением о начале разработки проектов межправительственных соглашений о международном автомобильном сообщении.</w:t>
            </w:r>
          </w:p>
          <w:p w:rsidR="00B62818" w:rsidRPr="008467F1" w:rsidRDefault="00B62818" w:rsidP="00B62818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АСМАП принимала участие в подготовке проектов нормативных актов, направленных на реализацию Соглашения между Правительством Российской Федерации и Правительством Республики Беларусь о международных автомобильных перевозках. </w:t>
            </w:r>
          </w:p>
          <w:p w:rsidR="00B62818" w:rsidRPr="000B2E5C" w:rsidRDefault="00B62818" w:rsidP="000B2E5C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Также АСМАП принимала участие в подготовке проекта Соглашения между Правительством Российской Федерации и Правительством Республики Ирак о международном автомобильном сообщении.</w:t>
            </w:r>
          </w:p>
        </w:tc>
      </w:tr>
      <w:tr w:rsidR="00DC5A9C" w:rsidRPr="00DC5A9C" w:rsidTr="00DC5A9C">
        <w:tc>
          <w:tcPr>
            <w:tcW w:w="703" w:type="dxa"/>
          </w:tcPr>
          <w:p w:rsidR="003B7092" w:rsidRPr="00DC5A9C" w:rsidRDefault="00DC25BD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3" w:type="dxa"/>
          </w:tcPr>
          <w:p w:rsidR="00DC25BD" w:rsidRPr="00DC5A9C" w:rsidRDefault="00DC25BD" w:rsidP="00DC25BD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Проведение работы, направленной на снижение финансовой нагрузки и уровня издержек российских международных автоперевозчиков, в том числе за счет сдерживания роста ставок налоговых и неналоговых платежей, совершенствования применения специальных налоговых режимов, </w:t>
            </w: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подготовки предложений по расширению действия налоговых льгот и применению специальных мер государственной поддержки.</w:t>
            </w:r>
          </w:p>
          <w:p w:rsidR="003B7092" w:rsidRPr="00DC5A9C" w:rsidRDefault="003B7092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  <w:tc>
          <w:tcPr>
            <w:tcW w:w="1872" w:type="dxa"/>
          </w:tcPr>
          <w:p w:rsidR="00DC25BD" w:rsidRPr="00DC5A9C" w:rsidRDefault="00DC25BD" w:rsidP="00DC25B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ДЭиФ</w:t>
            </w:r>
            <w:proofErr w:type="spellEnd"/>
          </w:p>
          <w:p w:rsidR="003B7092" w:rsidRPr="00DC5A9C" w:rsidRDefault="003B7092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8467F1" w:rsidRPr="008467F1" w:rsidRDefault="008467F1" w:rsidP="008467F1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целях снижения финансовой нагрузки и уровня издержек российских международных автоперевозчиков АСМАП проводилась работа по следующим основным направлениям:</w:t>
            </w:r>
          </w:p>
          <w:p w:rsidR="008467F1" w:rsidRPr="008467F1" w:rsidRDefault="008467F1" w:rsidP="008467F1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при рассмотрении предложений об упрощении порядка подтверждения обоснованности применения налоговой ставки 0 % по НДС госорганами учтена позиция АСМАП об исключении требования о проставлении таможенными органами в международной транспортной накладной отметок, подтверждающих вывоз товара (ввоз </w:t>
            </w: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товара) за пределы территории Российской Федерации (на территорию РФ). Данное изменение предусмотрено Федеральным законом от 22 апреля 2024 г. № 92-ФЗ, которое вступи</w:t>
            </w:r>
            <w:r w:rsidR="004647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ло</w:t>
            </w: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силу с апреля 2025 года;</w:t>
            </w:r>
          </w:p>
          <w:p w:rsidR="008467F1" w:rsidRPr="008467F1" w:rsidRDefault="008467F1" w:rsidP="008467F1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предоставление возможности применения с января 2025 г. ставки 0 % по НДС в отношении услуг по перевозке грузов автомобильным транспортом в международном сообщении предприятиями, применяющими упрощенную систему налогообложения (в связи с разработкой и принятием Федерального закона от 12.07.2024 № 176-ФЗ, который предусматривает специальные ставки по НДС в размере 5 % или 7 %, а также особый порядок уплаты НДС налогоплательщиками, применяющими УСН);</w:t>
            </w:r>
          </w:p>
          <w:p w:rsidR="008467F1" w:rsidRPr="008467F1" w:rsidRDefault="008467F1" w:rsidP="008467F1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осуществляется регулярное взаимодействие региональных подразделений АСМАП с органами государственной власти субъектов РФ в отношении установления и взимания региональных и местных налогов. В частности,</w:t>
            </w:r>
            <w:r w:rsidR="0071757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сохранены льготные ставки транспортного налога для транспортных средств, осуществляющих международные перевозки в Смоленской, Нижегородской, Свердловской областях. В ряде субъектов РФ, имеющих важное значение для сектора международных автомобильных перевозок, ставки транспортного налога для большегрузных автотранспортных средств сохранены на приемлемом уровне (г. Санкт-Петербург, Брянская, Ленинградская, Московская области и др.). Смоленской областной Думой поддержано предложение АСМАП о сохранении льготы по транспортному налогу для международных перевозчиков на период 2025 – 2027 гг.;</w:t>
            </w:r>
          </w:p>
          <w:p w:rsidR="008467F1" w:rsidRPr="008467F1" w:rsidRDefault="008467F1" w:rsidP="008467F1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t>увеличение предельных размеров суточных, выплачиваемых водителям автотранспортных средств, не подлежащие налогообложению (в связи с принятыми с 1 января 2024 г. изменения</w:t>
            </w:r>
            <w:r w:rsidR="0091377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налогообложения суточных, выплачиваемых работникам, постоянная работа которых осуществляется в пути или имеет разъездной характер).</w:t>
            </w:r>
          </w:p>
          <w:p w:rsidR="0071757E" w:rsidRDefault="008467F1" w:rsidP="008467F1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Этот вопрос поднимался в ходе встречи 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t>Президента РФ В.В. Путина с</w:t>
            </w:r>
            <w:r w:rsidRPr="008467F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членами АСМАП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t xml:space="preserve">, состоявшейся 22 февраля 2024 г. По итогам этой встречи Правительству РФ дано поручение подготовить предложения </w:t>
            </w:r>
            <w:r w:rsidR="0091377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</w:t>
            </w:r>
            <w:r w:rsidR="0091377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t xml:space="preserve"> размеров сумм суточных, выплачиваемых водителям автотранспортных средств. </w:t>
            </w:r>
            <w:r w:rsidR="009B622F">
              <w:rPr>
                <w:rFonts w:ascii="Times New Roman" w:hAnsi="Times New Roman" w:cs="Times New Roman"/>
                <w:sz w:val="24"/>
                <w:szCs w:val="24"/>
              </w:rPr>
              <w:t xml:space="preserve">К сожалению, 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t>Минфин России</w:t>
            </w:r>
            <w:r w:rsidR="009B622F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выступает против указанного увеличения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22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t xml:space="preserve">неоднократно представлял в Правительство РФ позицию о снятии поручения </w:t>
            </w:r>
            <w:r w:rsidRPr="0084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по данному вопросу с контроля без его фактического исполнения. </w:t>
            </w:r>
          </w:p>
          <w:p w:rsidR="0071757E" w:rsidRPr="002F3B8D" w:rsidRDefault="0071757E" w:rsidP="0071757E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B8D">
              <w:rPr>
                <w:rFonts w:ascii="Times New Roman" w:hAnsi="Times New Roman" w:cs="Times New Roman"/>
                <w:sz w:val="24"/>
                <w:szCs w:val="24"/>
              </w:rPr>
              <w:t>В результате работы, проведенной АСМАП, были приняты изменения в Налоговый кодекс РФ), которыми был увеличен размер суточных для водителей, осуществляющих международные перевозки, с 2 500 руб. до 3 500 руб. за каждый день нахождения их за пределами территории РФ. Эта норма вступила в силу 1 января 2025 г. Работа по этому вопросу продолжается, он оставлен на контроле в Администрации Президента Российской Федерации.</w:t>
            </w:r>
          </w:p>
          <w:p w:rsidR="002F3B8D" w:rsidRDefault="002F3B8D" w:rsidP="002F3B8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       </w:t>
            </w:r>
            <w:r w:rsidRPr="000F02CA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- распространение льготного тарифа страховых взносов на субъекты малого и среднего предпринимательства, оказывающие услуги по перевозке грузов автомобильным транспортом.</w:t>
            </w:r>
          </w:p>
          <w:p w:rsidR="002F3B8D" w:rsidRDefault="002F3B8D" w:rsidP="002F3B8D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0F02CA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-</w:t>
            </w:r>
            <w:r w:rsidR="009B622F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 </w:t>
            </w:r>
            <w:r w:rsidRPr="000F02CA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применение уменьшенных коэффициентов для расчета утилизационного сбора в отношении седельных тягачей, приобретаемых для осуществления международных перевозок на</w:t>
            </w:r>
            <w:r w:rsidRPr="000F02CA">
              <w:rPr>
                <w:rFonts w:ascii="Times New Roman" w:eastAsia="Times New Roman" w:hAnsi="Times New Roman" w:cs="Times New Roman"/>
                <w:bCs/>
                <w:iCs/>
                <w:color w:val="6600CC"/>
                <w:kern w:val="36"/>
                <w:sz w:val="24"/>
                <w:szCs w:val="24"/>
                <w:lang w:eastAsia="ru-RU"/>
              </w:rPr>
              <w:t xml:space="preserve"> </w:t>
            </w:r>
            <w:r w:rsidRPr="000F02CA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период не менее чем до 2030 г.</w:t>
            </w:r>
            <w:r w:rsidRPr="000F02CA">
              <w:rPr>
                <w:rFonts w:ascii="Times New Roman" w:eastAsia="Times New Roman" w:hAnsi="Times New Roman" w:cs="Times New Roman"/>
                <w:bCs/>
                <w:iCs/>
                <w:color w:val="6600CC"/>
                <w:kern w:val="36"/>
                <w:sz w:val="24"/>
                <w:szCs w:val="24"/>
                <w:lang w:eastAsia="ru-RU"/>
              </w:rPr>
              <w:t xml:space="preserve"> </w:t>
            </w:r>
            <w:r w:rsidRPr="000F02CA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 (информация изложена в п. 5).</w:t>
            </w:r>
          </w:p>
          <w:p w:rsidR="002F3B8D" w:rsidRDefault="002F3B8D" w:rsidP="002F3B8D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0F02CA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- упрощение порядка расчета утилизационного сбора в отношении седельных тягачей, ввозимых на территорию Российской Федерации с территории стран ЕАЭС.</w:t>
            </w:r>
          </w:p>
          <w:p w:rsidR="002F3B8D" w:rsidRPr="00362913" w:rsidRDefault="002F3B8D" w:rsidP="002F3B8D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- внесение возможных корректировок, а также минимизация негативных последствий для автотранспортных компаний при разработке и рассмотрении в Госдуме проекта федерального закона, предусматривающего внесение значительного количества поправок в Налоговый кодекс Российской Федерации (№ 1026190-8, разработан Правительством Российской Федерации и внесен в Госдуму России в конце сентября 2025 года).</w:t>
            </w:r>
          </w:p>
          <w:p w:rsidR="002F3B8D" w:rsidRPr="00362913" w:rsidRDefault="009B622F" w:rsidP="002F3B8D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На текущем этапе п</w:t>
            </w:r>
            <w:r w:rsidR="002F3B8D" w:rsidRPr="0036291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о сравнению с первоначально подготовленными предложениями удалось добиться приняти</w:t>
            </w:r>
            <w:r w:rsidRPr="0036291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я</w:t>
            </w:r>
            <w:r w:rsidR="002F3B8D" w:rsidRPr="0036291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 следующих решений:</w:t>
            </w:r>
          </w:p>
          <w:p w:rsidR="002F3B8D" w:rsidRPr="00362913" w:rsidRDefault="002F3B8D" w:rsidP="002F3B8D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а) сохранение патентной системы налогообложения в отношении услуг по перевозке грузов автотранспортом;</w:t>
            </w:r>
          </w:p>
          <w:p w:rsidR="002F3B8D" w:rsidRPr="00362913" w:rsidRDefault="002F3B8D" w:rsidP="002F3B8D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б) пороговое значение выручки, при достижении которого субъекты малого предпринимательства, применяющие упрощенную систему налогообложения, становятся плательщиками НДС будет снижаться поэтапно в течение 2026 – 2028 гг., а также поэтапно будет снижаться объем выручки, ограничивающий возможность применения патентной системы налогообложения;</w:t>
            </w:r>
          </w:p>
          <w:p w:rsidR="002F3B8D" w:rsidRPr="008467F1" w:rsidRDefault="009B622F" w:rsidP="002F3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lastRenderedPageBreak/>
              <w:t xml:space="preserve">        </w:t>
            </w:r>
            <w:r w:rsidR="002F3B8D" w:rsidRPr="00362913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>в) расширен разрешенный перечень расходов для налогоплательщиков, применяющих упрощенную систему налогообложения (введен новый подпункт, предусматривающий возможность принятия иных расходов, определяемых в порядке, установленном главой 25 Кодекса).</w:t>
            </w:r>
          </w:p>
        </w:tc>
      </w:tr>
      <w:tr w:rsidR="00DC5A9C" w:rsidRPr="00DC5A9C" w:rsidTr="00DC5A9C">
        <w:tc>
          <w:tcPr>
            <w:tcW w:w="703" w:type="dxa"/>
          </w:tcPr>
          <w:p w:rsidR="003B7092" w:rsidRPr="00DC5A9C" w:rsidRDefault="00CC2C35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673" w:type="dxa"/>
          </w:tcPr>
          <w:p w:rsidR="003B7092" w:rsidRPr="00DC5A9C" w:rsidRDefault="007214F1" w:rsidP="007214F1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безбарьерного</w:t>
            </w:r>
            <w:proofErr w:type="spellEnd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осуществления перевозок грузов в сообщении между Калининградской областью и остальной территорией Российской Федерации.</w:t>
            </w:r>
          </w:p>
        </w:tc>
        <w:tc>
          <w:tcPr>
            <w:tcW w:w="1872" w:type="dxa"/>
          </w:tcPr>
          <w:p w:rsidR="007214F1" w:rsidRPr="00DC5A9C" w:rsidRDefault="007214F1" w:rsidP="007214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7214F1" w:rsidRPr="00DC5A9C" w:rsidRDefault="007214F1" w:rsidP="007214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ДЭФ</w:t>
            </w:r>
          </w:p>
          <w:p w:rsidR="007214F1" w:rsidRPr="00DC5A9C" w:rsidRDefault="007214F1" w:rsidP="007214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ДМДПиТС</w:t>
            </w:r>
            <w:proofErr w:type="spellEnd"/>
          </w:p>
          <w:p w:rsidR="007214F1" w:rsidRPr="00DC5A9C" w:rsidRDefault="007214F1" w:rsidP="007214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ЮУ</w:t>
            </w:r>
          </w:p>
          <w:p w:rsidR="007214F1" w:rsidRPr="00DC5A9C" w:rsidRDefault="007214F1" w:rsidP="007214F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РП</w:t>
            </w:r>
          </w:p>
          <w:p w:rsidR="003B7092" w:rsidRPr="00DC5A9C" w:rsidRDefault="003B7092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1E536C" w:rsidRDefault="001E536C" w:rsidP="001E536C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результате работы, проведенной Минтрансом РФ совместно с АСМАП, с литовской стороной </w:t>
            </w:r>
            <w:r w:rsidR="000B2E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достигались регулярные договоренности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о получении </w:t>
            </w:r>
            <w:r w:rsidR="000B2E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ежегодных контингентов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литовских разрешений на перевозки в/из Калининградской области в объеме, достаточном для удовлетворения потребностей российских перевозчиков.</w:t>
            </w:r>
          </w:p>
          <w:p w:rsidR="001E536C" w:rsidRPr="00DC5A9C" w:rsidRDefault="001E536C" w:rsidP="001E536C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Ведется ежедневный мониторинг прохождения транспортных средств через МАПП «Чернышевское». Учитывая, что литовские компетентные органы регулярно затрудняют движение российского транспорта через границу, информация о проблемах перевозчиков незамедлительно доводится до Минтранса России и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равительства Калининградской области.</w:t>
            </w:r>
          </w:p>
          <w:p w:rsidR="001E536C" w:rsidRDefault="001E536C" w:rsidP="001E536C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Проводится работа с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равительством Калининградской области и операторами паромных линий об увеличении количества морских судов, предназначенных для транспортировки накатной техники.</w:t>
            </w:r>
          </w:p>
          <w:p w:rsidR="007214F1" w:rsidRDefault="001E536C" w:rsidP="001E536C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АСМАП были направлены в Минтранс России и ФГКУ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Росгранстрой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предложения по совершенствованию работы системы электронной очереди на подъезде к МАПП Чернышевское. Осуществлялось взаимодействие с государственными органами </w:t>
            </w:r>
            <w:r w:rsidR="00012C0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по данному вопросу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 целью нормализации ситуации.</w:t>
            </w:r>
          </w:p>
          <w:p w:rsidR="00D02819" w:rsidRPr="00362913" w:rsidRDefault="00D02819" w:rsidP="00D02819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 февраля 2025 года ФГКУ 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Росгранстрой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Правительство Калининградской области ввели новую схему функционирования системы электронной очереди на АПП Чернышевское, в которой учтены пожелания, выработанные Региональным советом АСМАП в Калининградской области. Теперь:</w:t>
            </w:r>
          </w:p>
          <w:p w:rsidR="00D02819" w:rsidRPr="00362913" w:rsidRDefault="00D02819" w:rsidP="00D02819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 забронировать место в системе резервирования возможно только при фактическом нахождении грузового транспортного средства на стоянке-накопителе;</w:t>
            </w:r>
          </w:p>
          <w:p w:rsidR="00D02819" w:rsidRPr="00362913" w:rsidRDefault="00D02819" w:rsidP="00D02819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 места в системе электронной очереди выдаются в формате порядковой очереди всем грузовым транспортным средствам без ограничений;</w:t>
            </w:r>
          </w:p>
          <w:p w:rsidR="00D02819" w:rsidRPr="00362913" w:rsidRDefault="00D02819" w:rsidP="00D02819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– выделяются отдельные места для скоропортящихся грузов. Перечень транспортных средств, допущенных к отдельной очереди, формируется региональным Минсельхозом.</w:t>
            </w:r>
          </w:p>
          <w:p w:rsidR="00736964" w:rsidRPr="001C1FA5" w:rsidRDefault="00D02819" w:rsidP="001C1FA5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Также Правительством Калининградской области принято решение модернизировать существующую площадку-накопитель, создав комфортные бытовые условия для водителей-международников. А в 2026 году должна быть введена в действие новая площадка-накопитель.</w:t>
            </w:r>
          </w:p>
        </w:tc>
      </w:tr>
      <w:tr w:rsidR="00DC5A9C" w:rsidRPr="00DC5A9C" w:rsidTr="00DC5A9C">
        <w:tc>
          <w:tcPr>
            <w:tcW w:w="703" w:type="dxa"/>
          </w:tcPr>
          <w:p w:rsidR="003B7092" w:rsidRPr="00DC5A9C" w:rsidRDefault="00CC2C35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673" w:type="dxa"/>
          </w:tcPr>
          <w:p w:rsidR="003B7092" w:rsidRPr="00DC5A9C" w:rsidRDefault="00CC2C35" w:rsidP="00CC2C35">
            <w:pPr>
              <w:spacing w:after="0" w:line="240" w:lineRule="auto"/>
              <w:ind w:left="57" w:hanging="57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  <w:tab/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Совершенствование информационного обеспечения, расширение перечня услуг для международных автоперевозчиков, содействие в осуществлении цифровизации сектора международных автомобильных перевозок: </w:t>
            </w:r>
          </w:p>
        </w:tc>
        <w:tc>
          <w:tcPr>
            <w:tcW w:w="1872" w:type="dxa"/>
          </w:tcPr>
          <w:p w:rsidR="003B7092" w:rsidRPr="00DC5A9C" w:rsidRDefault="003B7092" w:rsidP="003351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3B7092" w:rsidRPr="00DC5A9C" w:rsidRDefault="003B7092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3B7092" w:rsidRPr="00DC5A9C" w:rsidRDefault="003B7092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3B7092" w:rsidRPr="00DC5A9C" w:rsidRDefault="00335148" w:rsidP="002F6262">
            <w:pPr>
              <w:spacing w:after="0" w:line="240" w:lineRule="auto"/>
              <w:ind w:left="454" w:right="41" w:hanging="42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>9.1. Расширение перечня операций и услуг, доступных для получения международными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автоперевозчиками в “Личном кабинете” на сайте АСМАП. </w:t>
            </w:r>
          </w:p>
        </w:tc>
        <w:tc>
          <w:tcPr>
            <w:tcW w:w="1872" w:type="dxa"/>
          </w:tcPr>
          <w:p w:rsidR="00335148" w:rsidRPr="00DC5A9C" w:rsidRDefault="00335148" w:rsidP="003351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ДИС</w:t>
            </w:r>
          </w:p>
          <w:p w:rsidR="003B7092" w:rsidRPr="00DC5A9C" w:rsidRDefault="003B7092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DB1EF5" w:rsidRPr="00DC5A9C" w:rsidRDefault="00DB1EF5" w:rsidP="008256C4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рамках работ по расширению услуг в “Личном кабинете” на сайте АСМАП внедрены следующие программные продукты:</w:t>
            </w:r>
          </w:p>
          <w:p w:rsidR="00C548F4" w:rsidRPr="00DC5A9C" w:rsidRDefault="00C548F4" w:rsidP="00DB1EF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>рограмма по формированию и передач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документации через 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>ичный кабинет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>, в которой реализована возможность подготовки и направления стандартных писем и обращений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 перевозчика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 в АСМАП, появилась возможность выбрать за период и 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>получить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финансовые документы – 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кты и счета-фактуры за услуги по выдаче 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>членски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 взнос</w:t>
            </w:r>
            <w:r w:rsidR="008256C4" w:rsidRPr="00DC5A9C">
              <w:rPr>
                <w:rFonts w:ascii="Times New Roman" w:hAnsi="Times New Roman" w:cs="Times New Roman"/>
                <w:sz w:val="24"/>
                <w:szCs w:val="24"/>
              </w:rPr>
              <w:t>ам;</w:t>
            </w:r>
          </w:p>
          <w:p w:rsidR="00DB1EF5" w:rsidRPr="00DC5A9C" w:rsidRDefault="00DB1EF5" w:rsidP="00DB1EF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программа «Визы», в котором перевозчик может подать заявку в ООО «АСМАП-Сервис» на получение визы, направить копии всех необходимых документов; </w:t>
            </w:r>
          </w:p>
          <w:p w:rsidR="003B7092" w:rsidRPr="00DC5A9C" w:rsidRDefault="00DB1EF5" w:rsidP="00DB1EF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программа по внесению изменений в список подвижного состава в базу данных АСМАП (в части полуприцепов) напрямую перевозчиками.</w:t>
            </w:r>
          </w:p>
          <w:p w:rsidR="00D520B7" w:rsidRPr="00362913" w:rsidRDefault="000A77A6" w:rsidP="00DB1EF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EE0000"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целях повышения </w:t>
            </w:r>
            <w:r w:rsidR="003B4FDE"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удобства пользования и улучшения визуального восприятия проведена работа по обновлению интерфейса сайта «Личного кабинета». </w:t>
            </w:r>
            <w:r w:rsidR="00D520B7"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Ведутся работы по созданию электронного архива, для подачи документов перевозчиками через личный кабинет в электронном виде.</w:t>
            </w:r>
          </w:p>
          <w:p w:rsidR="00DB1EF5" w:rsidRPr="00DC5A9C" w:rsidRDefault="00DB1EF5" w:rsidP="00DB1EF5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Работ</w:t>
            </w:r>
            <w:r w:rsidR="00F50E04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ы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расширению перечня функций в</w:t>
            </w:r>
            <w:r w:rsidR="00F50E04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“Личном кабинете” перевозчика на сайте АСМАП </w:t>
            </w:r>
            <w:r w:rsidR="00D520B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будет продолжена</w:t>
            </w:r>
            <w:r w:rsidR="00F50E04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C5A9C" w:rsidRPr="00DC5A9C" w:rsidTr="00DC5A9C">
        <w:tc>
          <w:tcPr>
            <w:tcW w:w="703" w:type="dxa"/>
          </w:tcPr>
          <w:p w:rsidR="003B7092" w:rsidRPr="00DC5A9C" w:rsidRDefault="003B7092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3B7092" w:rsidRPr="00DC5A9C" w:rsidRDefault="00335148" w:rsidP="002F6262">
            <w:pPr>
              <w:tabs>
                <w:tab w:val="left" w:pos="29"/>
              </w:tabs>
              <w:spacing w:after="0" w:line="240" w:lineRule="auto"/>
              <w:ind w:left="738" w:right="41" w:hanging="738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  <w:tab/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9.2. </w:t>
            </w:r>
            <w:r w:rsidRPr="00DC5A9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Расширение спектра услуг, оказываемых дочерними компаниями АСМАП.</w:t>
            </w:r>
          </w:p>
        </w:tc>
        <w:tc>
          <w:tcPr>
            <w:tcW w:w="1872" w:type="dxa"/>
          </w:tcPr>
          <w:p w:rsidR="00DB1EF5" w:rsidRPr="00DC5A9C" w:rsidRDefault="00DB1EF5" w:rsidP="00DB1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«АСМАП-Сервис»</w:t>
            </w:r>
          </w:p>
          <w:p w:rsidR="003B7092" w:rsidRPr="00DC5A9C" w:rsidRDefault="00DB1EF5" w:rsidP="00DB1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ООО «АСТ»</w:t>
            </w:r>
          </w:p>
        </w:tc>
        <w:tc>
          <w:tcPr>
            <w:tcW w:w="7595" w:type="dxa"/>
          </w:tcPr>
          <w:p w:rsidR="00F50E04" w:rsidRPr="00744CC7" w:rsidRDefault="008F0840" w:rsidP="00F50E04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</w:t>
            </w:r>
            <w:r w:rsidR="00F50E04"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очерней компанией ООО «АСМАП-Сервис» проработаны и внедрены</w:t>
            </w: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F50E04"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следующие</w:t>
            </w:r>
            <w:r w:rsidR="00774FD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F50E04"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услуги перевозчикам:</w:t>
            </w:r>
          </w:p>
          <w:p w:rsidR="008F0840" w:rsidRPr="00744CC7" w:rsidRDefault="00F50E04" w:rsidP="008F0840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содействие в оформлении виз в КНР для водителей-международников через консульство в г. Хабаровске;</w:t>
            </w:r>
          </w:p>
          <w:p w:rsidR="008F0840" w:rsidRPr="00744CC7" w:rsidRDefault="008F0840" w:rsidP="008F0840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- реализация всей линейки грузовой техники SINOTRUK </w:t>
            </w:r>
            <w:proofErr w:type="spellStart"/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International</w:t>
            </w:r>
            <w:proofErr w:type="spellEnd"/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в том числе магистральных тягачей </w:t>
            </w: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 w:eastAsia="ru-RU"/>
              </w:rPr>
              <w:t>SITRAK</w:t>
            </w: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8F0840" w:rsidRPr="00744CC7" w:rsidRDefault="008F0840" w:rsidP="008F0840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реализация запасных и комплектующих частей для грузовой техники SITRAK, HOWO, </w:t>
            </w:r>
            <w:proofErr w:type="spellStart"/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Steyr</w:t>
            </w:r>
            <w:proofErr w:type="spellEnd"/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8F0840" w:rsidRPr="00744CC7" w:rsidRDefault="008F0840" w:rsidP="008F0840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выпуск виртуальной топливной карты Газпромнефть и ЛУКОЙЛ;</w:t>
            </w:r>
          </w:p>
          <w:p w:rsidR="008F0840" w:rsidRPr="00744CC7" w:rsidRDefault="008F0840" w:rsidP="008F0840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реализация товарной продукции на сайте АСМАП-Сервис и на площадках </w:t>
            </w:r>
            <w:proofErr w:type="spellStart"/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маркетплейсов</w:t>
            </w:r>
            <w:proofErr w:type="spellEnd"/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8F0840" w:rsidRPr="00744CC7" w:rsidRDefault="008F0840" w:rsidP="008F0840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разработка эксклюзивного предложения по страхованию КАСКО и переход на новую систему страхования «Синяя карта» (взамен «Зеленой карты»).</w:t>
            </w:r>
          </w:p>
          <w:p w:rsidR="00F50E04" w:rsidRPr="00744CC7" w:rsidRDefault="00F50E04" w:rsidP="00F50E04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8304CA" w:rsidRPr="00682E1A" w:rsidRDefault="008304CA" w:rsidP="008304C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4"/>
                <w:szCs w:val="24"/>
                <w:lang w:eastAsia="ru-RU"/>
              </w:rPr>
              <w:t xml:space="preserve">       </w:t>
            </w:r>
            <w:r w:rsidRPr="00682E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Компания ООО «АСТ», созданная АСМАП в целях оказания перевозчикам содействия в качестве таможенного представителя, оказывает широкий спектр услуг, основными из которых</w:t>
            </w:r>
            <w:r w:rsidR="00E66D75" w:rsidRPr="00682E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682E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являются: предварительное информирование таможенных органов, подготовка и подача таможенных транзитных деклараций, предоставление поручительства перед ФТС при оформлении процедуры таможенного транзита. </w:t>
            </w:r>
            <w:r w:rsidR="003A005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Членам АСМАП услуги оказываются со скидкой.</w:t>
            </w:r>
          </w:p>
          <w:p w:rsidR="008304CA" w:rsidRPr="00682E1A" w:rsidRDefault="008304CA" w:rsidP="008304C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82E1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     По объемам предоставляемых перевозчикам поручительств компания вышла в тройку крупнейших.  </w:t>
            </w:r>
          </w:p>
          <w:p w:rsidR="008304CA" w:rsidRPr="00744CC7" w:rsidRDefault="008304CA" w:rsidP="00B107C7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3B7092" w:rsidRPr="00DC5A9C" w:rsidRDefault="003B7092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3B7092" w:rsidRPr="00DC5A9C" w:rsidRDefault="00DB1EF5" w:rsidP="008E0463">
            <w:pPr>
              <w:spacing w:after="0" w:line="240" w:lineRule="auto"/>
              <w:ind w:left="454" w:right="183" w:hanging="425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9.3. Оказание содействия по внедрению 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электронной накладной </w:t>
            </w:r>
            <w:proofErr w:type="spellStart"/>
            <w:r w:rsidRPr="00DC5A9C">
              <w:rPr>
                <w:rFonts w:ascii="Times New Roman" w:hAnsi="Times New Roman" w:cs="Times New Roman"/>
                <w:sz w:val="24"/>
                <w:szCs w:val="24"/>
              </w:rPr>
              <w:t>eCMR</w:t>
            </w:r>
            <w:proofErr w:type="spellEnd"/>
            <w:r w:rsidRPr="00DC5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DB1EF5" w:rsidRPr="00DC5A9C" w:rsidRDefault="00DB1EF5" w:rsidP="00DB1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ДИС</w:t>
            </w:r>
          </w:p>
          <w:p w:rsidR="003B7092" w:rsidRPr="00DC5A9C" w:rsidRDefault="00DB1EF5" w:rsidP="00DB1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</w:tc>
        <w:tc>
          <w:tcPr>
            <w:tcW w:w="7595" w:type="dxa"/>
          </w:tcPr>
          <w:p w:rsidR="003B7092" w:rsidRDefault="009853B5" w:rsidP="007D567D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АСМАП совместно с Международным союзом автомобильного транспорта участвует в работе по подготовке к внедрению электронной накладной </w:t>
            </w:r>
            <w:proofErr w:type="spellStart"/>
            <w:r w:rsidRPr="00D0281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eCMR</w:t>
            </w:r>
            <w:proofErr w:type="spellEnd"/>
            <w:r w:rsidRPr="00744CC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рамках Рабочей группы по автомобильному транспорту КВТ ЕЭК ООН.</w:t>
            </w:r>
          </w:p>
          <w:p w:rsidR="00D02819" w:rsidRPr="00362913" w:rsidRDefault="00D02819" w:rsidP="00D02819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Также представители АСМАП участвуют в работе Рабочей группы по реализации пилотного проекта по применению электронных международных транспортных накладных 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eCMR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при осуществлении международных грузовых автомобильных перевозок в государствах – членах Евразийского экономического союза</w:t>
            </w:r>
            <w:r w:rsidR="002667A6"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B523ED" w:rsidRPr="007D1924" w:rsidRDefault="00B523ED" w:rsidP="00D02819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Минтранс России направлена информация о российских международных автомобильных перевозчиках, подобранных для участия в реализации пилотного проекта.</w:t>
            </w:r>
          </w:p>
        </w:tc>
      </w:tr>
      <w:tr w:rsidR="00A0047F" w:rsidRPr="00DC5A9C" w:rsidTr="00DC5A9C">
        <w:tc>
          <w:tcPr>
            <w:tcW w:w="703" w:type="dxa"/>
          </w:tcPr>
          <w:p w:rsidR="00A0047F" w:rsidRPr="00DC5A9C" w:rsidRDefault="00A0047F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0047F" w:rsidRPr="00A0047F" w:rsidRDefault="00A0047F" w:rsidP="00D53C69">
            <w:pPr>
              <w:spacing w:after="0" w:line="240" w:lineRule="auto"/>
              <w:ind w:left="454" w:right="127" w:hanging="42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004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9.4. Участие в работе по внедрению </w:t>
            </w:r>
            <w:r w:rsidRPr="00A0047F">
              <w:rPr>
                <w:rFonts w:ascii="Times New Roman" w:hAnsi="Times New Roman" w:cs="Times New Roman"/>
                <w:sz w:val="24"/>
                <w:szCs w:val="24"/>
              </w:rPr>
              <w:t>электронной книжки МДП.</w:t>
            </w:r>
          </w:p>
          <w:p w:rsidR="00A0047F" w:rsidRPr="00DC5A9C" w:rsidRDefault="00A0047F" w:rsidP="008E0463">
            <w:pPr>
              <w:spacing w:after="0" w:line="240" w:lineRule="auto"/>
              <w:ind w:left="454" w:right="183" w:hanging="425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:rsidR="00A0047F" w:rsidRPr="00DC5A9C" w:rsidRDefault="00D53C69" w:rsidP="00DB1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ДМДПиТС</w:t>
            </w:r>
            <w:proofErr w:type="spellEnd"/>
          </w:p>
        </w:tc>
        <w:tc>
          <w:tcPr>
            <w:tcW w:w="7595" w:type="dxa"/>
          </w:tcPr>
          <w:p w:rsidR="009C653B" w:rsidRPr="009C653B" w:rsidRDefault="009C653B" w:rsidP="009C653B">
            <w:pPr>
              <w:shd w:val="clear" w:color="auto" w:fill="FCFCFC"/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2021 году вступило в силу приложение 11 к Конвенции МДП, являющееся правовой основой электронной процедуры МДП.</w:t>
            </w:r>
          </w:p>
          <w:p w:rsidR="009C653B" w:rsidRPr="009C653B" w:rsidRDefault="009C653B" w:rsidP="009C653B">
            <w:pPr>
              <w:shd w:val="clear" w:color="auto" w:fill="FCFCFC"/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целях реализации электронной процедуры МДП разработаны спецификации </w:t>
            </w:r>
            <w:proofErr w:type="spellStart"/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eTIR</w:t>
            </w:r>
            <w:proofErr w:type="spellEnd"/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необходимы для подключения национальных автоматизированных таможенных систем к международной системе </w:t>
            </w:r>
            <w:proofErr w:type="spellStart"/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eTIR</w:t>
            </w:r>
            <w:proofErr w:type="spellEnd"/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653B" w:rsidRPr="009C653B" w:rsidRDefault="009C653B" w:rsidP="009C653B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C"/>
                <w:lang w:eastAsia="ru-RU"/>
              </w:rPr>
              <w:t xml:space="preserve">Вопросы подготовки к практическому </w:t>
            </w:r>
            <w:r w:rsidRPr="009C653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внедрению электронной процедуры МДП рассматриваются в рабочих органах КВТ ЕЭК ООН и МСАТ при участии АСМАП.</w:t>
            </w:r>
          </w:p>
          <w:p w:rsidR="009C653B" w:rsidRPr="009C653B" w:rsidRDefault="009C653B" w:rsidP="009C653B">
            <w:pPr>
              <w:shd w:val="clear" w:color="auto" w:fill="FCFCFC"/>
              <w:spacing w:after="0" w:line="240" w:lineRule="auto"/>
              <w:ind w:firstLine="3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АСМАП принято участие в организованном Секретариатом ЕЭК ООН семинаре по вопросам внедрения </w:t>
            </w:r>
            <w:proofErr w:type="spellStart"/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eTIR</w:t>
            </w:r>
            <w:proofErr w:type="spellEnd"/>
            <w:r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стран-членов ЕАЭС.</w:t>
            </w:r>
          </w:p>
          <w:p w:rsidR="00A0047F" w:rsidRDefault="00685059" w:rsidP="009C653B">
            <w:pPr>
              <w:spacing w:after="0" w:line="240" w:lineRule="auto"/>
              <w:ind w:firstLine="456"/>
              <w:jc w:val="both"/>
              <w:outlineLvl w:val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C653B" w:rsidRPr="009C6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роведено инициированное АСМАП совещание с участием Секретариата ЕЭК ООН, ФТС России, </w:t>
            </w:r>
            <w:r w:rsidR="009C653B" w:rsidRPr="009C653B">
              <w:rPr>
                <w:rFonts w:ascii="Cambria" w:hAnsi="Cambria"/>
                <w:sz w:val="24"/>
                <w:szCs w:val="24"/>
              </w:rPr>
              <w:t xml:space="preserve">Минтранса России, МИД России, МСАТ и АСМАП по вопросу внедрения </w:t>
            </w:r>
            <w:proofErr w:type="spellStart"/>
            <w:r w:rsidR="009C653B" w:rsidRPr="009C653B">
              <w:rPr>
                <w:rFonts w:ascii="Cambria" w:hAnsi="Cambria"/>
                <w:sz w:val="24"/>
                <w:szCs w:val="24"/>
                <w:lang w:val="en-US"/>
              </w:rPr>
              <w:t>eTIR</w:t>
            </w:r>
            <w:proofErr w:type="spellEnd"/>
            <w:r w:rsidR="009C653B" w:rsidRPr="009C653B">
              <w:rPr>
                <w:rFonts w:ascii="Cambria" w:hAnsi="Cambria"/>
                <w:sz w:val="24"/>
                <w:szCs w:val="24"/>
              </w:rPr>
              <w:t xml:space="preserve"> в России.  Стороны договорились продолжить обсуждение данного вопроса после изучения соответствующей документации.</w:t>
            </w:r>
          </w:p>
          <w:p w:rsidR="008C60EC" w:rsidRPr="00362913" w:rsidRDefault="00B17E7D" w:rsidP="009C653B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strike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июле 2025 г. в МИД России состоялась встреча </w:t>
            </w:r>
            <w:proofErr w:type="gramStart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  Секретариата</w:t>
            </w:r>
            <w:proofErr w:type="gramEnd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ЕЭК ООН с ФТС России, Минтрансом России и АСМАП по вопросам внедрения 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Секретариатом ЕЭК ООН предложены различные варианты внедрения 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ФТС России, к сожалению, не предпринимает практических действий со своей стороны по внедрению 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придерживается прежней позиции относительно необходимости решения вопросов аутентификации информации и приведения состава и формата данных 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требованиями законодательства ЕАЭС. По просьбе АСМАП Минтрансом России направлено обращение в ФТС России, в котором </w:t>
            </w:r>
            <w:r w:rsidR="00C94B8D"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выражена позиция</w:t>
            </w:r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4B8D"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скорейшем внедрении системы 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eTIR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РФ.  </w:t>
            </w:r>
          </w:p>
        </w:tc>
      </w:tr>
      <w:tr w:rsidR="00DC5A9C" w:rsidRPr="00DC5A9C" w:rsidTr="00DC5A9C">
        <w:tc>
          <w:tcPr>
            <w:tcW w:w="703" w:type="dxa"/>
          </w:tcPr>
          <w:p w:rsidR="003B7092" w:rsidRPr="00DC5A9C" w:rsidRDefault="003B7092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3B7092" w:rsidRPr="00DC5A9C" w:rsidRDefault="00DB1EF5" w:rsidP="008E0463">
            <w:pPr>
              <w:spacing w:after="0" w:line="240" w:lineRule="auto"/>
              <w:ind w:left="454" w:right="41" w:hanging="45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9.</w:t>
            </w:r>
            <w:r w:rsidR="00A0047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 w:rsidR="008E046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Выработка предложений для возможности получения иностранных разрешений в электронном виде.</w:t>
            </w:r>
          </w:p>
        </w:tc>
        <w:tc>
          <w:tcPr>
            <w:tcW w:w="1872" w:type="dxa"/>
          </w:tcPr>
          <w:p w:rsidR="00DB1EF5" w:rsidRPr="00DC5A9C" w:rsidRDefault="00DB1EF5" w:rsidP="00DB1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DB1EF5" w:rsidRPr="00DC5A9C" w:rsidRDefault="00DB1EF5" w:rsidP="00DB1EF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ДИС</w:t>
            </w:r>
          </w:p>
        </w:tc>
        <w:tc>
          <w:tcPr>
            <w:tcW w:w="7595" w:type="dxa"/>
          </w:tcPr>
          <w:p w:rsidR="003B7092" w:rsidRPr="00DC5A9C" w:rsidRDefault="00297E6F" w:rsidP="00846661">
            <w:pPr>
              <w:tabs>
                <w:tab w:val="left" w:pos="456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  <w:tab/>
            </w:r>
            <w:r w:rsidR="00846661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Взаимодействие с дружественными государствами по </w:t>
            </w:r>
            <w:r w:rsidR="00E12738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обсуждению</w:t>
            </w:r>
            <w:r w:rsidR="00846661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вопроса о возможности получения иностранных разрешений в электронном виде осуществлялось в рабочем порядке.</w:t>
            </w:r>
            <w:r w:rsidR="00E12738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Данный вопрос прорабатывается на национальном уровне в ряде государств.</w:t>
            </w:r>
          </w:p>
        </w:tc>
      </w:tr>
      <w:tr w:rsidR="00DC5A9C" w:rsidRPr="00DC5A9C" w:rsidTr="00DC5A9C">
        <w:tc>
          <w:tcPr>
            <w:tcW w:w="703" w:type="dxa"/>
          </w:tcPr>
          <w:p w:rsidR="00DB1EF5" w:rsidRPr="00DC5A9C" w:rsidRDefault="00E12738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3" w:type="dxa"/>
          </w:tcPr>
          <w:p w:rsidR="00DB1EF5" w:rsidRPr="00DC5A9C" w:rsidRDefault="00E12738" w:rsidP="00E12738">
            <w:pPr>
              <w:spacing w:after="0" w:line="240" w:lineRule="auto"/>
              <w:ind w:left="57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Содействие российским международным автоперевозчикам в организации международных автобусных маршрутов регулярных перевозок в соответствии с новым порядком, установленным Федеральным законом от 2 июля 2021 г. № 337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noBreakHyphen/>
              <w:t>ФЗ</w:t>
            </w:r>
          </w:p>
        </w:tc>
        <w:tc>
          <w:tcPr>
            <w:tcW w:w="1872" w:type="dxa"/>
          </w:tcPr>
          <w:p w:rsidR="00E12738" w:rsidRPr="00DC5A9C" w:rsidRDefault="00E12738" w:rsidP="00E1273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ДОП</w:t>
            </w:r>
          </w:p>
          <w:p w:rsidR="00DB1EF5" w:rsidRPr="00DC5A9C" w:rsidRDefault="00DB1EF5" w:rsidP="007D1799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DB1EF5" w:rsidRPr="00DC5A9C" w:rsidRDefault="00E12738" w:rsidP="00E12738">
            <w:pPr>
              <w:spacing w:after="0" w:line="240" w:lineRule="auto"/>
              <w:ind w:firstLine="46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Проводилось консультирование российских перевозчиков относительно нового порядка оформления и подачи заявлений на установление и изменение международных автобусных маршрутов регулярных перевозок, оказывалось содействие в решении проблемных вопросов транспортных компаний.</w:t>
            </w:r>
          </w:p>
        </w:tc>
      </w:tr>
      <w:tr w:rsidR="00DC5A9C" w:rsidRPr="00DC5A9C" w:rsidTr="00DC5A9C">
        <w:tc>
          <w:tcPr>
            <w:tcW w:w="703" w:type="dxa"/>
          </w:tcPr>
          <w:p w:rsidR="00DB1EF5" w:rsidRPr="00DC5A9C" w:rsidRDefault="00CB7D73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673" w:type="dxa"/>
          </w:tcPr>
          <w:p w:rsidR="00E43B41" w:rsidRPr="00DC5A9C" w:rsidRDefault="00652FAD" w:rsidP="00652FA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Профессиональная подготовка и переподготовка специалистов и водителей организаций-членов АСМАП:</w:t>
            </w:r>
          </w:p>
        </w:tc>
        <w:tc>
          <w:tcPr>
            <w:tcW w:w="1872" w:type="dxa"/>
          </w:tcPr>
          <w:p w:rsidR="00DB1EF5" w:rsidRPr="00DC5A9C" w:rsidRDefault="00DB1EF5" w:rsidP="00CB7D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DB1EF5" w:rsidRPr="00DC5A9C" w:rsidRDefault="00DB1EF5" w:rsidP="006F7FB4">
            <w:pPr>
              <w:spacing w:after="0" w:line="240" w:lineRule="auto"/>
              <w:ind w:right="133" w:firstLine="45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DB1EF5" w:rsidRPr="00DC5A9C" w:rsidRDefault="00DB1EF5" w:rsidP="007D1799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DB1EF5" w:rsidRPr="00DC5A9C" w:rsidRDefault="006F7FB4" w:rsidP="008E0463">
            <w:pPr>
              <w:spacing w:after="0" w:line="240" w:lineRule="auto"/>
              <w:ind w:left="596" w:hanging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11.1. Расширение сети пунктов обучения специалистов и водителей, выполняющих международные автомобильные перевозки.</w:t>
            </w:r>
          </w:p>
        </w:tc>
        <w:tc>
          <w:tcPr>
            <w:tcW w:w="1872" w:type="dxa"/>
          </w:tcPr>
          <w:p w:rsidR="00DB1EF5" w:rsidRPr="00DC5A9C" w:rsidRDefault="00F05956" w:rsidP="00F059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Академия АСМАП</w:t>
            </w:r>
          </w:p>
        </w:tc>
        <w:tc>
          <w:tcPr>
            <w:tcW w:w="7595" w:type="dxa"/>
          </w:tcPr>
          <w:p w:rsidR="00DB1EF5" w:rsidRDefault="00932F97" w:rsidP="006F7FB4">
            <w:pPr>
              <w:spacing w:after="0" w:line="240" w:lineRule="auto"/>
              <w:ind w:right="133"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Академия </w:t>
            </w:r>
            <w:r w:rsidR="006F7FB4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АСМАП проводит на регулярной основе дополнительную профессиональную подготовку и переподготовку специалистов и водителей организаций-членов АСМАП в регионах, используя сформировавшуюся систему УКЦ и пунктов выездного обучения Академии АСМАП.</w:t>
            </w:r>
          </w:p>
          <w:p w:rsidR="003D0CF8" w:rsidRPr="00362913" w:rsidRDefault="003D0CF8" w:rsidP="006F7FB4">
            <w:pPr>
              <w:spacing w:after="0" w:line="240" w:lineRule="auto"/>
              <w:ind w:right="133" w:firstLine="45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hAnsi="Times New Roman" w:cs="Times New Roman"/>
                <w:sz w:val="24"/>
                <w:szCs w:val="24"/>
              </w:rPr>
              <w:t>  В 2025 году были открыты новые пункты выездного обучения в городах: Тверь, Липецк, Сочи, Луганск, Чебоксары, Пермь.</w:t>
            </w:r>
          </w:p>
        </w:tc>
      </w:tr>
      <w:tr w:rsidR="00DC5A9C" w:rsidRPr="00DC5A9C" w:rsidTr="00DC5A9C">
        <w:tc>
          <w:tcPr>
            <w:tcW w:w="703" w:type="dxa"/>
          </w:tcPr>
          <w:p w:rsidR="00F05956" w:rsidRPr="00DC5A9C" w:rsidRDefault="00F05956" w:rsidP="00F05956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05956" w:rsidRPr="00DC5A9C" w:rsidRDefault="00F05956" w:rsidP="00F05956">
            <w:pPr>
              <w:pStyle w:val="a4"/>
              <w:numPr>
                <w:ilvl w:val="1"/>
                <w:numId w:val="6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Внедрение инновационных методов обучения.</w:t>
            </w:r>
          </w:p>
        </w:tc>
        <w:tc>
          <w:tcPr>
            <w:tcW w:w="1872" w:type="dxa"/>
          </w:tcPr>
          <w:p w:rsidR="00F05956" w:rsidRPr="00DC5A9C" w:rsidRDefault="00F05956" w:rsidP="00F059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Академия АСМАП</w:t>
            </w:r>
          </w:p>
        </w:tc>
        <w:tc>
          <w:tcPr>
            <w:tcW w:w="7595" w:type="dxa"/>
          </w:tcPr>
          <w:p w:rsidR="00F05956" w:rsidRPr="00DC5A9C" w:rsidRDefault="00F05956" w:rsidP="00F05956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Для удобства слушателей создан и </w:t>
            </w:r>
            <w:r w:rsidR="003D524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успешно применяется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обучении электронный образовательный ресурс. Также в занятиях используется удаленная форма обучения с </w:t>
            </w:r>
            <w:r w:rsidR="0002025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применением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компьютерных технологий. У слушателей есть возможность часть обучения пройти дистанционно с возможностью онлайн общения с преподавателем во время проведения заняти</w:t>
            </w:r>
            <w:r w:rsidR="0002025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й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C5A9C" w:rsidRPr="00DC5A9C" w:rsidTr="00DC5A9C">
        <w:tc>
          <w:tcPr>
            <w:tcW w:w="703" w:type="dxa"/>
          </w:tcPr>
          <w:p w:rsidR="00F05956" w:rsidRPr="00DC5A9C" w:rsidRDefault="00F05956" w:rsidP="00F05956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05956" w:rsidRPr="00DC5A9C" w:rsidRDefault="00F05956" w:rsidP="00F05956">
            <w:pPr>
              <w:pStyle w:val="a4"/>
              <w:numPr>
                <w:ilvl w:val="1"/>
                <w:numId w:val="6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Актуализация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 – участников СНГ и соответствующих Единых требований в целях повышения качества образовательного процесса в учебных организациях. </w:t>
            </w:r>
          </w:p>
        </w:tc>
        <w:tc>
          <w:tcPr>
            <w:tcW w:w="1872" w:type="dxa"/>
          </w:tcPr>
          <w:p w:rsidR="00F05956" w:rsidRPr="00DC5A9C" w:rsidRDefault="00F05956" w:rsidP="00F059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Академия АСМАП</w:t>
            </w:r>
          </w:p>
        </w:tc>
        <w:tc>
          <w:tcPr>
            <w:tcW w:w="7595" w:type="dxa"/>
          </w:tcPr>
          <w:p w:rsidR="00F05956" w:rsidRPr="00DC5A9C" w:rsidRDefault="00020253" w:rsidP="00F05956">
            <w:pPr>
              <w:spacing w:after="0" w:line="240" w:lineRule="auto"/>
              <w:ind w:right="133" w:firstLine="45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Проводится работа по подготовке предложений</w:t>
            </w:r>
            <w:r w:rsidR="00F05956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актуализации Соглашения о гармонизации требований к дополнительному обучению и профессиональной компетентности международных автомобильных перевозчиков государств – участников СНГ. </w:t>
            </w:r>
          </w:p>
        </w:tc>
      </w:tr>
      <w:tr w:rsidR="00DC5A9C" w:rsidRPr="00DC5A9C" w:rsidTr="00DC5A9C">
        <w:tc>
          <w:tcPr>
            <w:tcW w:w="703" w:type="dxa"/>
          </w:tcPr>
          <w:p w:rsidR="00F05956" w:rsidRPr="00DC5A9C" w:rsidRDefault="00F05956" w:rsidP="00F05956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05956" w:rsidRPr="00DC5A9C" w:rsidRDefault="00F05956" w:rsidP="00F05956">
            <w:pPr>
              <w:pStyle w:val="a4"/>
              <w:numPr>
                <w:ilvl w:val="1"/>
                <w:numId w:val="6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Проведение семинаров и курсов повышения квалификации для руководителей и специалистов организаций-членов АСМАП. </w:t>
            </w:r>
          </w:p>
        </w:tc>
        <w:tc>
          <w:tcPr>
            <w:tcW w:w="1872" w:type="dxa"/>
          </w:tcPr>
          <w:p w:rsidR="00F05956" w:rsidRPr="00DC5A9C" w:rsidRDefault="006D64B5" w:rsidP="00F059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ДРРиП</w:t>
            </w:r>
            <w:proofErr w:type="spellEnd"/>
          </w:p>
        </w:tc>
        <w:tc>
          <w:tcPr>
            <w:tcW w:w="7595" w:type="dxa"/>
          </w:tcPr>
          <w:p w:rsidR="00C60129" w:rsidRPr="00C60129" w:rsidRDefault="00C60129" w:rsidP="00C60129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2023 г. на базе УОК «Олимп» было организовано 4 семинара (2 ‒ по актуальным вопросам организации международных автомобильных перевозок, 2 </w:t>
            </w:r>
            <w:r w:rsidRPr="00C601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‒ по бухгалтерскому учету и налогообложению), в которых приняли участие 109 руководителей и специалистов организаций-членов АСМАП.</w:t>
            </w:r>
            <w:r w:rsidRPr="00C601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C60129" w:rsidRDefault="00C60129" w:rsidP="00F05956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601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2024 г. на базе УОК «Олимп» было организовано 7 семинаров (4 по актуальным вопросам организации международных автомобильных перевозок, 3 по бухгалтерскому учету и налогообложению), в которых приняли участие 180 руководителей и специалистов организаций-членов АСМАП.</w:t>
            </w:r>
          </w:p>
          <w:p w:rsidR="001133CA" w:rsidRPr="00362913" w:rsidRDefault="00104CE4" w:rsidP="00F05956">
            <w:pPr>
              <w:spacing w:after="0" w:line="240" w:lineRule="auto"/>
              <w:ind w:firstLine="45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0"/>
                <w:szCs w:val="48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В 2025 г. на базе УОК «Олимп» было организовано 7 семинаров (4 ‒ по актуальным вопросам организации международных автомобильных перевозок, 3 ‒ по бухгалтерскому учету и налогообложению), в которых приняли участие 152 руководителя и специалиста организаций-членов АСМАП. </w:t>
            </w:r>
          </w:p>
        </w:tc>
      </w:tr>
      <w:tr w:rsidR="00DC5A9C" w:rsidRPr="00DC5A9C" w:rsidTr="00DC5A9C">
        <w:tc>
          <w:tcPr>
            <w:tcW w:w="703" w:type="dxa"/>
          </w:tcPr>
          <w:p w:rsidR="00F05956" w:rsidRPr="00DC5A9C" w:rsidRDefault="00F05956" w:rsidP="00F05956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05956" w:rsidRPr="00DC5A9C" w:rsidRDefault="00C17AC5" w:rsidP="00C17AC5">
            <w:pPr>
              <w:pStyle w:val="a4"/>
              <w:numPr>
                <w:ilvl w:val="1"/>
                <w:numId w:val="6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Актуализация программ дополнительного обучения и профессиональной подготовки специалистов и водителей, выполняющих международные автомобильные перевозки, с учетом новых перспективных направлений перевозок.</w:t>
            </w:r>
          </w:p>
        </w:tc>
        <w:tc>
          <w:tcPr>
            <w:tcW w:w="1872" w:type="dxa"/>
          </w:tcPr>
          <w:p w:rsidR="00F05956" w:rsidRPr="00DC5A9C" w:rsidRDefault="00F05956" w:rsidP="00F059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Академия АСМАП</w:t>
            </w:r>
          </w:p>
        </w:tc>
        <w:tc>
          <w:tcPr>
            <w:tcW w:w="7595" w:type="dxa"/>
          </w:tcPr>
          <w:p w:rsidR="00020253" w:rsidRPr="00020253" w:rsidRDefault="00020253" w:rsidP="00020253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2025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В образовательные программы для специалистов, ответственных за организацию международных автомобильных перевозок, и для водителей, осуществляющих международные автомобильные перевозки, были внесены корректировки с учетом переориентации направлений перевозок в современных условиях. Особое внимание уделяется новым направлениям перевозок в Китай и Иран.  </w:t>
            </w:r>
          </w:p>
          <w:p w:rsidR="00020253" w:rsidRPr="00020253" w:rsidRDefault="00020253" w:rsidP="00020253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02025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Остаются востребованными программы по перевозке опасных грузов для водителей и консультантов по вопросам безопасности перевозки опасных грузов. Ежеквартально проводится обучение по программе профессиональной переподготовки «Организация перевозок и управление на транспорте».</w:t>
            </w:r>
          </w:p>
          <w:p w:rsidR="00020253" w:rsidRPr="00362913" w:rsidRDefault="00020253" w:rsidP="00020253">
            <w:pPr>
              <w:spacing w:after="0" w:line="240" w:lineRule="auto"/>
              <w:ind w:firstLine="325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  В 2025 году продолжилось обучение специалистов и водителей, осуществляющих международные автомобильные перевозки. Так, за</w:t>
            </w:r>
            <w:r w:rsidR="00EB2A7C" w:rsidRPr="0036291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первые три</w:t>
            </w:r>
            <w:r w:rsidRPr="0036291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квартала 2025 года в учебной сети АСМАП прошли обучение:</w:t>
            </w:r>
          </w:p>
          <w:p w:rsidR="00020253" w:rsidRPr="00362913" w:rsidRDefault="00020253" w:rsidP="0002025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- 1082 специалиста;</w:t>
            </w:r>
          </w:p>
          <w:p w:rsidR="00EB2A7C" w:rsidRPr="00EB2A7C" w:rsidRDefault="00020253" w:rsidP="00EB2A7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- 10 027 водителей.</w:t>
            </w:r>
          </w:p>
        </w:tc>
      </w:tr>
      <w:tr w:rsidR="00DC5A9C" w:rsidRPr="00DC5A9C" w:rsidTr="00DC5A9C">
        <w:tc>
          <w:tcPr>
            <w:tcW w:w="703" w:type="dxa"/>
          </w:tcPr>
          <w:p w:rsidR="006328AA" w:rsidRPr="00DC5A9C" w:rsidRDefault="006328AA" w:rsidP="006328AA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328AA" w:rsidRPr="00DC5A9C" w:rsidRDefault="006328AA" w:rsidP="006328AA">
            <w:pPr>
              <w:pStyle w:val="a4"/>
              <w:numPr>
                <w:ilvl w:val="1"/>
                <w:numId w:val="6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Разработка и внедрение новых образовательных программ с учетом перспективных направлений перевозок. </w:t>
            </w:r>
          </w:p>
        </w:tc>
        <w:tc>
          <w:tcPr>
            <w:tcW w:w="1872" w:type="dxa"/>
          </w:tcPr>
          <w:p w:rsidR="006328AA" w:rsidRPr="00DC5A9C" w:rsidRDefault="006328AA" w:rsidP="006328A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Академия АСМАП</w:t>
            </w:r>
          </w:p>
        </w:tc>
        <w:tc>
          <w:tcPr>
            <w:tcW w:w="7595" w:type="dxa"/>
          </w:tcPr>
          <w:p w:rsidR="00020253" w:rsidRPr="00362913" w:rsidRDefault="00020253" w:rsidP="0002025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 2025 году Академия АСМАП провела актуализацию всех образовательных программ и реализовала обучение по новым образовательным программам: </w:t>
            </w:r>
          </w:p>
          <w:p w:rsidR="00020253" w:rsidRPr="00362913" w:rsidRDefault="00020253" w:rsidP="0002025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 Особенности перевозок крупногабаритных и тяжеловесных грузов;</w:t>
            </w:r>
          </w:p>
          <w:p w:rsidR="001600D7" w:rsidRPr="001600D7" w:rsidRDefault="00020253" w:rsidP="0002025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 Подготовка водителей-наставников на автомобильном транспорте.</w:t>
            </w:r>
          </w:p>
        </w:tc>
      </w:tr>
      <w:tr w:rsidR="00DC5A9C" w:rsidRPr="00DC5A9C" w:rsidTr="00DC5A9C">
        <w:tc>
          <w:tcPr>
            <w:tcW w:w="703" w:type="dxa"/>
          </w:tcPr>
          <w:p w:rsidR="006328AA" w:rsidRPr="00DC5A9C" w:rsidRDefault="006328AA" w:rsidP="006328AA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3" w:type="dxa"/>
          </w:tcPr>
          <w:p w:rsidR="006328AA" w:rsidRPr="00DC5A9C" w:rsidRDefault="006328AA" w:rsidP="006328A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Укрепление положительного имиджа АСМАП и организаций-членов Ассоциации:</w:t>
            </w:r>
          </w:p>
          <w:p w:rsidR="006328AA" w:rsidRPr="00DC5A9C" w:rsidRDefault="006328AA" w:rsidP="006328AA">
            <w:pPr>
              <w:pStyle w:val="a4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:rsidR="006328AA" w:rsidRPr="00DC5A9C" w:rsidRDefault="006328AA" w:rsidP="006328A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6328AA" w:rsidRPr="001600D7" w:rsidRDefault="006328AA" w:rsidP="006328A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DC5A9C" w:rsidRPr="00DC5A9C" w:rsidTr="00DC5A9C">
        <w:tc>
          <w:tcPr>
            <w:tcW w:w="703" w:type="dxa"/>
          </w:tcPr>
          <w:p w:rsidR="006328AA" w:rsidRPr="00DC5A9C" w:rsidRDefault="006328AA" w:rsidP="006328AA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328AA" w:rsidRPr="00DC5A9C" w:rsidRDefault="0053366F" w:rsidP="0053366F">
            <w:pPr>
              <w:spacing w:after="0" w:line="240" w:lineRule="auto"/>
              <w:ind w:left="741" w:hanging="709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12.1.  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Актуализация информации об АСМАП на сайте Ассоциации в разделах «Миссия», «История АСМАП и МАП». </w:t>
            </w:r>
          </w:p>
        </w:tc>
        <w:tc>
          <w:tcPr>
            <w:tcW w:w="1872" w:type="dxa"/>
          </w:tcPr>
          <w:p w:rsidR="0053366F" w:rsidRPr="00DC5A9C" w:rsidRDefault="0053366F" w:rsidP="005336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ДРРиП</w:t>
            </w:r>
            <w:proofErr w:type="spellEnd"/>
          </w:p>
          <w:p w:rsidR="006328AA" w:rsidRPr="00DC5A9C" w:rsidRDefault="006328AA" w:rsidP="006328AA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6328AA" w:rsidRPr="00DC5A9C" w:rsidRDefault="008E15F8" w:rsidP="0053366F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Поддерживается на постоянной основе а</w:t>
            </w:r>
            <w:r w:rsidR="0053366F"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ктуализация информации об АСМАП на сайте Ассоциации в разделах «Миссия», «История АСМАП и МАП</w:t>
            </w:r>
            <w:r w:rsidR="0053366F" w:rsidRPr="00D66A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  <w:r w:rsidR="00D61633" w:rsidRPr="00D66A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(актуализация проведена в мае и октябре 2023г., мае и октябре 2024г., </w:t>
            </w:r>
            <w:r w:rsidR="00D61633" w:rsidRPr="002D31EC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мае</w:t>
            </w:r>
            <w:r w:rsidR="00D66A97" w:rsidRPr="002D31EC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 и октябре-ноябре</w:t>
            </w:r>
            <w:r w:rsidR="00D61633" w:rsidRPr="002D31EC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 2025</w:t>
            </w:r>
            <w:r w:rsidR="002D31EC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 xml:space="preserve"> </w:t>
            </w:r>
            <w:r w:rsidR="00D61633" w:rsidRPr="002D31EC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г.</w:t>
            </w:r>
            <w:r w:rsidR="00D61633" w:rsidRPr="00D66A9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).</w:t>
            </w:r>
          </w:p>
        </w:tc>
      </w:tr>
      <w:tr w:rsidR="00DC5A9C" w:rsidRPr="00DC5A9C" w:rsidTr="00DC5A9C">
        <w:tc>
          <w:tcPr>
            <w:tcW w:w="703" w:type="dxa"/>
          </w:tcPr>
          <w:p w:rsidR="006328AA" w:rsidRPr="00DC5A9C" w:rsidRDefault="006328AA" w:rsidP="006328AA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328AA" w:rsidRPr="00DC5A9C" w:rsidRDefault="0053366F" w:rsidP="008E0463">
            <w:pPr>
              <w:tabs>
                <w:tab w:val="left" w:pos="738"/>
              </w:tabs>
              <w:spacing w:after="0" w:line="240" w:lineRule="auto"/>
              <w:ind w:left="741" w:hanging="709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12.2. </w:t>
            </w:r>
            <w:r w:rsidR="008E046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Проведение Всероссийского конкурса АСМАП «Перевозчик года». </w:t>
            </w:r>
          </w:p>
        </w:tc>
        <w:tc>
          <w:tcPr>
            <w:tcW w:w="1872" w:type="dxa"/>
          </w:tcPr>
          <w:p w:rsidR="0053366F" w:rsidRPr="00DC5A9C" w:rsidRDefault="0053366F" w:rsidP="005336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ДРРиП</w:t>
            </w:r>
            <w:proofErr w:type="spellEnd"/>
          </w:p>
          <w:p w:rsidR="006328AA" w:rsidRPr="00DC5A9C" w:rsidRDefault="006328AA" w:rsidP="006328AA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6328AA" w:rsidRPr="00417BF0" w:rsidRDefault="0053366F" w:rsidP="0053366F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Издан приказ АСМАП о проведении Всероссийского конкурса АСМАП «Перевозчик года» </w:t>
            </w:r>
            <w:r w:rsidR="00117BC6"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(по итогам работы 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202</w:t>
            </w:r>
            <w:r w:rsidR="008E15F8"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году</w:t>
            </w:r>
            <w:r w:rsidR="00117BC6"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которым организован Оргкомитет; подготовлено «Положение о конкурсе»; материалы разосланы в региональные подразделения и размещены на сайте АСМАП.</w:t>
            </w:r>
          </w:p>
          <w:p w:rsidR="008E15F8" w:rsidRPr="00417BF0" w:rsidRDefault="008E15F8" w:rsidP="008E15F8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Условия Положения о конкурсе выполнены, материалы (итоговые таблицы и анкеты участников - победителей) поступили от всех региональных подразделений АСМАП. В конкурсе приняли участие 120 организаций, победителями стали 19 из них, добившиеся высоких результатов работы по итогам 2023 года. Награждение победителей состоялось на Общем собрании членов АСМАП 26.06.2024.</w:t>
            </w:r>
          </w:p>
          <w:p w:rsidR="008E15F8" w:rsidRDefault="008E15F8" w:rsidP="008E15F8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Издан приказ АСМАП о проведении Всероссийского конкурса АСМАП «Перевозчик года» (по итогам работы в 2024 году), в соответствии с которым организован Оргкомитет; подготовлено «Положение о конкурсе». Материалы направлены в региональные подразделения и размещены на сайте АСМАП.</w:t>
            </w:r>
          </w:p>
          <w:p w:rsidR="00D61633" w:rsidRPr="00362913" w:rsidRDefault="00D61633" w:rsidP="008E15F8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Условия Положения о конкурсе выполнены, материалы (итоговые таблицы и анкеты участников - победителей) поступили от всех региональных подразделений АСМАП. В конкурсе приняли участие 102 организации, победителями стали 16 из них, добившиеся высоких результатов работы по итогам 2024 года. Награждение победителей </w:t>
            </w:r>
            <w:r w:rsidR="00D66A97"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было</w:t>
            </w: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проведено на Общем собрании членов АСМАП 05.06.2025.</w:t>
            </w:r>
          </w:p>
          <w:p w:rsidR="00D66A97" w:rsidRPr="00D66A97" w:rsidRDefault="00D66A97" w:rsidP="008E15F8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Издан приказ АСМАП о проведении Всероссийского конкурса АСМАП «Перевозчик года-2025» (по итогам работы в 2025 году), в соответствии с которым организован Оргкомитет; подготовлено «Положение о конкурсе». Материалы направлены в региональные подразделения и размещены на сайте АСМАП.</w:t>
            </w:r>
          </w:p>
        </w:tc>
      </w:tr>
      <w:tr w:rsidR="00DC5A9C" w:rsidRPr="00DC5A9C" w:rsidTr="00DC5A9C">
        <w:tc>
          <w:tcPr>
            <w:tcW w:w="703" w:type="dxa"/>
          </w:tcPr>
          <w:p w:rsidR="006328AA" w:rsidRPr="00DC5A9C" w:rsidRDefault="006328AA" w:rsidP="006328AA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328AA" w:rsidRPr="00DC5A9C" w:rsidRDefault="0053366F" w:rsidP="008E0463">
            <w:pPr>
              <w:tabs>
                <w:tab w:val="left" w:pos="1021"/>
              </w:tabs>
              <w:spacing w:after="0" w:line="240" w:lineRule="auto"/>
              <w:ind w:left="738" w:hanging="708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12.3.</w:t>
            </w:r>
            <w:r w:rsidR="008E046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Всероссийского конкурса мастерства водителей магистральных автопоездов «АСМАП-Профи» (по возможности). </w:t>
            </w:r>
          </w:p>
        </w:tc>
        <w:tc>
          <w:tcPr>
            <w:tcW w:w="1872" w:type="dxa"/>
          </w:tcPr>
          <w:p w:rsidR="0053366F" w:rsidRPr="00DC5A9C" w:rsidRDefault="0053366F" w:rsidP="005336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ДРРиП</w:t>
            </w:r>
            <w:proofErr w:type="spellEnd"/>
          </w:p>
          <w:p w:rsidR="006328AA" w:rsidRPr="00DC5A9C" w:rsidRDefault="006328AA" w:rsidP="006328AA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6328AA" w:rsidRPr="00417BF0" w:rsidRDefault="00A47C67" w:rsidP="00A47C67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Всероссийский конкурс мастерства водителей магистральных автопоездов «АСМАП-Профи» </w:t>
            </w:r>
            <w:r w:rsidR="00D61633" w:rsidRPr="00D61633"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  <w:lang w:eastAsia="ru-RU"/>
              </w:rPr>
              <w:t>на 2023-2025 гг.</w:t>
            </w:r>
            <w:r w:rsidR="00D61633" w:rsidRPr="00D6163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 планировался.</w:t>
            </w:r>
          </w:p>
        </w:tc>
      </w:tr>
      <w:tr w:rsidR="00DC5A9C" w:rsidRPr="00DC5A9C" w:rsidTr="00DC5A9C">
        <w:tc>
          <w:tcPr>
            <w:tcW w:w="703" w:type="dxa"/>
          </w:tcPr>
          <w:p w:rsidR="006328AA" w:rsidRPr="00DC5A9C" w:rsidRDefault="006328AA" w:rsidP="006328AA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47C67" w:rsidRPr="00DC5A9C" w:rsidRDefault="00A47C67" w:rsidP="00A47C67">
            <w:pPr>
              <w:spacing w:after="0" w:line="240" w:lineRule="auto"/>
              <w:ind w:left="741" w:hanging="709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12.4.   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Отбор и представление кандидатур для участия в ежегодном конкурсе МСАТ «Лучший международный автоперевозчик Евразии». </w:t>
            </w:r>
          </w:p>
          <w:p w:rsidR="006328AA" w:rsidRPr="00DC5A9C" w:rsidRDefault="006328AA" w:rsidP="006328AA">
            <w:pPr>
              <w:pStyle w:val="a4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:rsidR="0053366F" w:rsidRPr="00DC5A9C" w:rsidRDefault="0053366F" w:rsidP="0053366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ДРРиП</w:t>
            </w:r>
            <w:proofErr w:type="spellEnd"/>
          </w:p>
          <w:p w:rsidR="006328AA" w:rsidRPr="00DC5A9C" w:rsidRDefault="006328AA" w:rsidP="006328AA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417BF0" w:rsidRPr="00417BF0" w:rsidRDefault="00417BF0" w:rsidP="00417BF0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в 2023 г. победителем из числа российских участников конкурса (4 члена АСМАП) в подгруппе предприятий с количеством автотранспортных средств свыше 50 единиц стало ЗАО «</w:t>
            </w:r>
            <w:proofErr w:type="spellStart"/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Рустранс-спедишн</w:t>
            </w:r>
            <w:proofErr w:type="spellEnd"/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» (г. Москва, директор </w:t>
            </w:r>
            <w:proofErr w:type="spellStart"/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Гайкевич</w:t>
            </w:r>
            <w:proofErr w:type="spellEnd"/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К.В.);</w:t>
            </w:r>
          </w:p>
          <w:p w:rsidR="006328AA" w:rsidRDefault="00417BF0" w:rsidP="00417BF0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- в 2024 г. победителем из числа российских участников конкурса (4 члена АСМАП) в подгруппе предприятий с количеством автотранспортных средств свыше 50 единиц стало ООО «Арт-Транс» (г. Тверь, директор Шпилевой М.Н.). Награждение состоялось в рамках конференции МСАТ «Международные автомобильные перевозки: содействуя устойчивому развитию и процветанию» (г. Ташкент, 4 сентября 2024 г.)</w:t>
            </w:r>
            <w:r w:rsidR="0060341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D61633" w:rsidRPr="00362913" w:rsidRDefault="00B6556F" w:rsidP="00417BF0">
            <w:pPr>
              <w:spacing w:after="0" w:line="240" w:lineRule="auto"/>
              <w:ind w:firstLine="43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в 2025 г. победителем из числа российских участников конкурса (4 члена АСМАП) в подгруппе предприятий с количеством автотранспортных средств свыше 50 единиц стало ООО Транспортная компания «Семьсот дорог» (г. Набережные Челны, директор 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Семиволков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А.С.) Награждение состоялось в рамках бизнес-форума «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New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Silk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 </w:t>
            </w:r>
            <w:proofErr w:type="spellStart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Way</w:t>
            </w:r>
            <w:proofErr w:type="spellEnd"/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на Партнерском диалоге международных автомобильных перевозчиков государств-членов Евразийского экономического союза (30 сентября 2025 г., г. Алматы).</w:t>
            </w:r>
          </w:p>
        </w:tc>
      </w:tr>
      <w:tr w:rsidR="00DC5A9C" w:rsidRPr="00DC5A9C" w:rsidTr="00DC5A9C">
        <w:tc>
          <w:tcPr>
            <w:tcW w:w="703" w:type="dxa"/>
          </w:tcPr>
          <w:p w:rsidR="006328AA" w:rsidRPr="00DC5A9C" w:rsidRDefault="006328AA" w:rsidP="006328AA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47C67" w:rsidRPr="00DC5A9C" w:rsidRDefault="00A47C67" w:rsidP="00A47C67">
            <w:pPr>
              <w:spacing w:after="0" w:line="240" w:lineRule="auto"/>
              <w:ind w:left="741" w:hanging="709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12.5. </w:t>
            </w:r>
            <w:r w:rsidRPr="00DC5A9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организациям-членам АСМАП в представлении работников организаций к наградам Минтранса России, АСМАП и МСАТ. </w:t>
            </w:r>
          </w:p>
          <w:p w:rsidR="006328AA" w:rsidRPr="00DC5A9C" w:rsidRDefault="006328AA" w:rsidP="00A47C6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:rsidR="00A47C67" w:rsidRPr="00DC5A9C" w:rsidRDefault="00A47C67" w:rsidP="00A47C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ДРРиП</w:t>
            </w:r>
            <w:proofErr w:type="spellEnd"/>
          </w:p>
          <w:p w:rsidR="006328AA" w:rsidRPr="00DC5A9C" w:rsidRDefault="006328AA" w:rsidP="006328AA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FE5604" w:rsidRPr="00417BF0" w:rsidRDefault="00FE5604" w:rsidP="00FE5604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При подготовке документов на награды перевозчикам оказывалось содействие (в т.ч. консультации по оформлению).</w:t>
            </w:r>
          </w:p>
          <w:p w:rsidR="00417BF0" w:rsidRPr="00417BF0" w:rsidRDefault="00417BF0" w:rsidP="00FE5604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2023 году:</w:t>
            </w:r>
          </w:p>
          <w:p w:rsidR="00557612" w:rsidRPr="00417BF0" w:rsidRDefault="00417BF0" w:rsidP="00FE5604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н</w:t>
            </w:r>
            <w:r w:rsidR="00557612"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аградами Минтранса России по представлению Ассоциации поощрены 23 работника организаций – членов АСМАП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557612" w:rsidRPr="00417BF0" w:rsidRDefault="00417BF0" w:rsidP="00FE5604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</w:t>
            </w:r>
            <w:r w:rsidR="00557612"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очетной грамотой АСМАП награждены – 147 работников организаций - членов АСМАП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6328AA" w:rsidRPr="00417BF0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</w:t>
            </w:r>
            <w:r w:rsidR="00557612"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очетными дипломами и нагрудными знаками IRU награждены 84 российских водителя-международника организаций – членов АСМАП.</w:t>
            </w:r>
          </w:p>
          <w:p w:rsidR="00417BF0" w:rsidRPr="00417BF0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2024 году:</w:t>
            </w:r>
          </w:p>
          <w:p w:rsidR="00417BF0" w:rsidRPr="00417BF0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наградами Минтранса России по представлению Ассоциации поощрены 38 работников организаций – членов АСМАП;</w:t>
            </w:r>
          </w:p>
          <w:p w:rsidR="00417BF0" w:rsidRPr="00417BF0" w:rsidRDefault="00417BF0" w:rsidP="00417BF0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руководители, водители и специалисты организаций-членов АСМАП отмечены наградами Ассоциации: 23 человека ‒ Знаками отличия АСМАП «За вклад в развитие международных автомобильных перевозок», 107 человек ‒ Почетными грамотами АСМАП;</w:t>
            </w:r>
          </w:p>
          <w:p w:rsidR="00417BF0" w:rsidRPr="00417BF0" w:rsidRDefault="00417BF0" w:rsidP="00417BF0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наградой МСАТ для руководителей автотранспорта высшего звена награждены 6 руководителей организаций-членов АСМАП;</w:t>
            </w:r>
          </w:p>
          <w:p w:rsidR="00417BF0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почетными дипломами и нагрудными знаками IRU награждены 80 российских водителей-международников организаций-членов АСМАП.</w:t>
            </w:r>
          </w:p>
          <w:p w:rsidR="00B25ED3" w:rsidRPr="00362913" w:rsidRDefault="00B25ED3" w:rsidP="00B25ED3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2025 году:</w:t>
            </w:r>
          </w:p>
          <w:p w:rsidR="00B25ED3" w:rsidRPr="00362913" w:rsidRDefault="00B25ED3" w:rsidP="00B25ED3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- наградами Минтранса России по представлению Ассоциации поощрены 48 работников организаций - членов АСМАП;</w:t>
            </w:r>
          </w:p>
          <w:p w:rsidR="00B25ED3" w:rsidRPr="00362913" w:rsidRDefault="00B25ED3" w:rsidP="00B25ED3">
            <w:pPr>
              <w:spacing w:after="0" w:line="240" w:lineRule="auto"/>
              <w:ind w:firstLine="459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руководители, водители и специалисты организаций-членов АСМАП отмечены наградами Ассоциации: </w:t>
            </w:r>
          </w:p>
          <w:p w:rsidR="00B25ED3" w:rsidRPr="00362913" w:rsidRDefault="00B25ED3" w:rsidP="00B25ED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2 человека ‒ Золотым значком АСМАП, </w:t>
            </w:r>
          </w:p>
          <w:p w:rsidR="00B25ED3" w:rsidRPr="00362913" w:rsidRDefault="00B25ED3" w:rsidP="00B25ED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14 человек ‒ Знаками отличия АСМАП «За вклад в развитие международных автомобильных перевозок», </w:t>
            </w:r>
          </w:p>
          <w:p w:rsidR="00B25ED3" w:rsidRPr="00362913" w:rsidRDefault="00B25ED3" w:rsidP="00B25ED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132 человека ‒ Почетными грамотами АСМАП;</w:t>
            </w:r>
          </w:p>
          <w:p w:rsidR="00B25ED3" w:rsidRPr="00362913" w:rsidRDefault="00B25ED3" w:rsidP="00B25ED3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наградой МСАТ для руководителей автотранспорта высшего звена награждены 5 руководителей организаций-членов АСМАП;</w:t>
            </w:r>
          </w:p>
          <w:p w:rsidR="00D61633" w:rsidRPr="00417BF0" w:rsidRDefault="00B25ED3" w:rsidP="00B25ED3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6291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почетными дипломами и нагрудными знаками IRU награждены 80 российских водителей организаций - членов АСМАП.</w:t>
            </w:r>
          </w:p>
        </w:tc>
      </w:tr>
      <w:tr w:rsidR="00DC5A9C" w:rsidRPr="00DC5A9C" w:rsidTr="00DC5A9C">
        <w:tc>
          <w:tcPr>
            <w:tcW w:w="703" w:type="dxa"/>
          </w:tcPr>
          <w:p w:rsidR="006328AA" w:rsidRPr="00DC5A9C" w:rsidRDefault="006328AA" w:rsidP="006328AA">
            <w:pPr>
              <w:spacing w:before="360" w:after="0" w:line="240" w:lineRule="auto"/>
              <w:ind w:right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6328AA" w:rsidRPr="00DC5A9C" w:rsidRDefault="00A47C67" w:rsidP="00A47C67">
            <w:pPr>
              <w:spacing w:after="0" w:line="240" w:lineRule="auto"/>
              <w:ind w:left="741" w:hanging="709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DC5A9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12.6. </w:t>
            </w:r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Актуализация разделов журнала «МАП» с учетом анкетирования его читателей. </w:t>
            </w:r>
          </w:p>
        </w:tc>
        <w:tc>
          <w:tcPr>
            <w:tcW w:w="1872" w:type="dxa"/>
          </w:tcPr>
          <w:p w:rsidR="00A47C67" w:rsidRPr="00DC5A9C" w:rsidRDefault="00A47C67" w:rsidP="00A47C6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DC5A9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ДРРиП</w:t>
            </w:r>
            <w:proofErr w:type="spellEnd"/>
          </w:p>
          <w:p w:rsidR="006328AA" w:rsidRPr="00DC5A9C" w:rsidRDefault="006328AA" w:rsidP="006328AA">
            <w:pPr>
              <w:spacing w:before="360" w:after="0" w:line="240" w:lineRule="auto"/>
              <w:ind w:right="-59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7595" w:type="dxa"/>
          </w:tcPr>
          <w:p w:rsidR="00417BF0" w:rsidRPr="00417BF0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Проведены актуализации разделов журнала «МАП» с учетом анкетирования его читателей. Добавлены рубрики:</w:t>
            </w:r>
          </w:p>
          <w:p w:rsidR="00417BF0" w:rsidRPr="00417BF0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перспективы развития паромного сообщения;</w:t>
            </w:r>
          </w:p>
          <w:p w:rsidR="00417BF0" w:rsidRPr="00417BF0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перевозки скоропортящихся грузов;</w:t>
            </w:r>
          </w:p>
          <w:p w:rsidR="00417BF0" w:rsidRPr="00417BF0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обзоры постановлений Верховного суда России, обобщающие судебную практику по вопросам, касающимся транспортной сферы;</w:t>
            </w:r>
          </w:p>
          <w:p w:rsidR="00417BF0" w:rsidRPr="00417BF0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- новые опции личного кабинета и сайта АСМАП;</w:t>
            </w:r>
          </w:p>
          <w:p w:rsidR="00417BF0" w:rsidRPr="00417BF0" w:rsidRDefault="00417BF0" w:rsidP="00417BF0">
            <w:pPr>
              <w:spacing w:after="0" w:line="240" w:lineRule="auto"/>
              <w:ind w:firstLine="44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весогабаритный контроль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;</w:t>
            </w:r>
          </w:p>
          <w:p w:rsidR="006328AA" w:rsidRDefault="00417BF0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- 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особенности электронного документооборота</w:t>
            </w:r>
            <w:r w:rsidRPr="00417BF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B25ED3" w:rsidRPr="00C54A99" w:rsidRDefault="00B25ED3" w:rsidP="00417BF0">
            <w:pPr>
              <w:spacing w:after="0" w:line="240" w:lineRule="auto"/>
              <w:ind w:firstLine="444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C54A9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ноябре 2025 г. проведено очередное анкетирование читателей журнала «МАП».</w:t>
            </w:r>
          </w:p>
        </w:tc>
      </w:tr>
    </w:tbl>
    <w:p w:rsidR="00D94802" w:rsidRPr="008B6AB3" w:rsidRDefault="00D94802" w:rsidP="00D94802">
      <w:pPr>
        <w:pStyle w:val="a9"/>
        <w:spacing w:before="0" w:after="0" w:line="240" w:lineRule="exact"/>
        <w:ind w:firstLine="0"/>
        <w:rPr>
          <w:b w:val="0"/>
          <w:szCs w:val="26"/>
          <w:u w:val="single"/>
        </w:rPr>
      </w:pPr>
      <w:bookmarkStart w:id="1" w:name="_GoBack"/>
      <w:bookmarkEnd w:id="1"/>
      <w:r w:rsidRPr="008B6AB3">
        <w:rPr>
          <w:szCs w:val="26"/>
          <w:u w:val="single"/>
        </w:rPr>
        <w:t>Исполнители*</w:t>
      </w:r>
      <w:r w:rsidRPr="008B6AB3">
        <w:rPr>
          <w:b w:val="0"/>
          <w:szCs w:val="26"/>
          <w:u w:val="single"/>
        </w:rPr>
        <w:t>:</w:t>
      </w:r>
    </w:p>
    <w:p w:rsidR="00D94802" w:rsidRPr="00642230" w:rsidRDefault="00D94802" w:rsidP="00D94802">
      <w:pPr>
        <w:pStyle w:val="a9"/>
        <w:spacing w:before="0" w:after="0" w:line="240" w:lineRule="exact"/>
        <w:ind w:firstLine="0"/>
        <w:rPr>
          <w:b w:val="0"/>
          <w:sz w:val="16"/>
          <w:szCs w:val="16"/>
          <w:u w:val="single"/>
        </w:rPr>
      </w:pPr>
    </w:p>
    <w:p w:rsidR="00D94802" w:rsidRPr="00642230" w:rsidRDefault="00D94802" w:rsidP="00D94802">
      <w:pPr>
        <w:pStyle w:val="a9"/>
        <w:spacing w:before="0" w:after="0" w:line="240" w:lineRule="exact"/>
        <w:ind w:firstLine="0"/>
        <w:rPr>
          <w:b w:val="0"/>
          <w:szCs w:val="26"/>
        </w:rPr>
      </w:pPr>
      <w:proofErr w:type="spellStart"/>
      <w:r w:rsidRPr="00642230">
        <w:rPr>
          <w:b w:val="0"/>
          <w:szCs w:val="26"/>
        </w:rPr>
        <w:t>ДЭиФ</w:t>
      </w:r>
      <w:proofErr w:type="spellEnd"/>
      <w:r w:rsidRPr="00642230">
        <w:rPr>
          <w:b w:val="0"/>
          <w:szCs w:val="26"/>
        </w:rPr>
        <w:t xml:space="preserve"> – Департамент экономики и финансов АСМАП</w:t>
      </w:r>
    </w:p>
    <w:p w:rsidR="00D94802" w:rsidRDefault="00D94802" w:rsidP="00D94802">
      <w:pPr>
        <w:pStyle w:val="a9"/>
        <w:spacing w:before="0" w:after="0" w:line="240" w:lineRule="exact"/>
        <w:ind w:firstLine="0"/>
        <w:rPr>
          <w:b w:val="0"/>
          <w:szCs w:val="26"/>
        </w:rPr>
      </w:pPr>
      <w:r w:rsidRPr="00642230">
        <w:rPr>
          <w:b w:val="0"/>
          <w:szCs w:val="26"/>
        </w:rPr>
        <w:t>ДОП – Департамент организации перевозок АСМАП</w:t>
      </w:r>
    </w:p>
    <w:p w:rsidR="00D94802" w:rsidRPr="00D94802" w:rsidRDefault="00D94802" w:rsidP="00D94802">
      <w:pPr>
        <w:pStyle w:val="a9"/>
        <w:spacing w:before="0" w:after="0" w:line="240" w:lineRule="exact"/>
        <w:ind w:firstLine="0"/>
        <w:rPr>
          <w:b w:val="0"/>
          <w:szCs w:val="26"/>
        </w:rPr>
      </w:pPr>
      <w:proofErr w:type="spellStart"/>
      <w:r>
        <w:rPr>
          <w:b w:val="0"/>
          <w:szCs w:val="26"/>
        </w:rPr>
        <w:t>ДРРиП</w:t>
      </w:r>
      <w:proofErr w:type="spellEnd"/>
      <w:r>
        <w:rPr>
          <w:b w:val="0"/>
          <w:szCs w:val="26"/>
        </w:rPr>
        <w:t xml:space="preserve"> – Департамент регионального развития и персонала</w:t>
      </w:r>
    </w:p>
    <w:p w:rsidR="00D94802" w:rsidRPr="00642230" w:rsidRDefault="00D94802" w:rsidP="00D94802">
      <w:pPr>
        <w:pStyle w:val="a9"/>
        <w:spacing w:before="0" w:after="0" w:line="240" w:lineRule="exact"/>
        <w:ind w:firstLine="0"/>
        <w:rPr>
          <w:b w:val="0"/>
          <w:szCs w:val="26"/>
        </w:rPr>
      </w:pPr>
      <w:proofErr w:type="spellStart"/>
      <w:r w:rsidRPr="00642230">
        <w:rPr>
          <w:b w:val="0"/>
          <w:szCs w:val="26"/>
        </w:rPr>
        <w:t>ДМДПиТС</w:t>
      </w:r>
      <w:proofErr w:type="spellEnd"/>
      <w:r w:rsidRPr="00642230">
        <w:rPr>
          <w:b w:val="0"/>
          <w:szCs w:val="26"/>
        </w:rPr>
        <w:t xml:space="preserve"> – Департамент МДП и таможенных систем АСМАП</w:t>
      </w:r>
    </w:p>
    <w:p w:rsidR="001B63AE" w:rsidRDefault="001B63AE" w:rsidP="00D94802">
      <w:pPr>
        <w:pStyle w:val="a9"/>
        <w:spacing w:before="0" w:after="0" w:line="240" w:lineRule="exact"/>
        <w:ind w:firstLine="0"/>
        <w:rPr>
          <w:b w:val="0"/>
          <w:szCs w:val="26"/>
        </w:rPr>
      </w:pPr>
      <w:r>
        <w:rPr>
          <w:b w:val="0"/>
          <w:szCs w:val="26"/>
        </w:rPr>
        <w:t>РП – Региональные подразделения АСМАП</w:t>
      </w:r>
      <w:r w:rsidRPr="00642230">
        <w:rPr>
          <w:b w:val="0"/>
          <w:szCs w:val="26"/>
        </w:rPr>
        <w:t xml:space="preserve"> </w:t>
      </w:r>
    </w:p>
    <w:p w:rsidR="00D94802" w:rsidRDefault="00D94802" w:rsidP="00D94802">
      <w:pPr>
        <w:pStyle w:val="a9"/>
        <w:spacing w:before="0" w:after="0" w:line="240" w:lineRule="exact"/>
        <w:ind w:firstLine="0"/>
        <w:rPr>
          <w:b w:val="0"/>
          <w:szCs w:val="26"/>
        </w:rPr>
      </w:pPr>
      <w:r w:rsidRPr="00642230">
        <w:rPr>
          <w:b w:val="0"/>
          <w:szCs w:val="26"/>
        </w:rPr>
        <w:t>ЮУ – Юридическое управление АСМАП</w:t>
      </w:r>
    </w:p>
    <w:p w:rsidR="00D94802" w:rsidRPr="00642230" w:rsidRDefault="00D94802" w:rsidP="00D94802">
      <w:pPr>
        <w:pStyle w:val="a9"/>
        <w:spacing w:before="0" w:after="0" w:line="240" w:lineRule="exact"/>
        <w:ind w:firstLine="0"/>
        <w:rPr>
          <w:b w:val="0"/>
          <w:szCs w:val="26"/>
        </w:rPr>
      </w:pPr>
    </w:p>
    <w:p w:rsidR="00D94802" w:rsidRDefault="00D94802"/>
    <w:sectPr w:rsidR="00D94802" w:rsidSect="0014086B">
      <w:headerReference w:type="default" r:id="rId8"/>
      <w:pgSz w:w="16838" w:h="11906" w:orient="landscape"/>
      <w:pgMar w:top="426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B7A" w:rsidRDefault="00E55B7A">
      <w:pPr>
        <w:spacing w:after="0" w:line="240" w:lineRule="auto"/>
      </w:pPr>
      <w:r>
        <w:separator/>
      </w:r>
    </w:p>
  </w:endnote>
  <w:endnote w:type="continuationSeparator" w:id="0">
    <w:p w:rsidR="00E55B7A" w:rsidRDefault="00E5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B7A" w:rsidRDefault="00E55B7A">
      <w:pPr>
        <w:spacing w:after="0" w:line="240" w:lineRule="auto"/>
      </w:pPr>
      <w:r>
        <w:separator/>
      </w:r>
    </w:p>
  </w:footnote>
  <w:footnote w:type="continuationSeparator" w:id="0">
    <w:p w:rsidR="00E55B7A" w:rsidRDefault="00E5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8096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2731C" w:rsidRPr="007207AC" w:rsidRDefault="00E2731C" w:rsidP="0014086B">
        <w:pPr>
          <w:pStyle w:val="a5"/>
          <w:jc w:val="right"/>
          <w:rPr>
            <w:sz w:val="24"/>
            <w:szCs w:val="24"/>
          </w:rPr>
        </w:pPr>
        <w:r w:rsidRPr="007207AC">
          <w:rPr>
            <w:sz w:val="24"/>
            <w:szCs w:val="24"/>
          </w:rPr>
          <w:fldChar w:fldCharType="begin"/>
        </w:r>
        <w:r w:rsidRPr="007207AC">
          <w:rPr>
            <w:sz w:val="24"/>
            <w:szCs w:val="24"/>
          </w:rPr>
          <w:instrText>PAGE   \* MERGEFORMAT</w:instrText>
        </w:r>
        <w:r w:rsidRPr="007207A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7207A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44507"/>
    <w:multiLevelType w:val="hybridMultilevel"/>
    <w:tmpl w:val="7ACC858E"/>
    <w:lvl w:ilvl="0" w:tplc="1382E61C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A415C9D"/>
    <w:multiLevelType w:val="hybridMultilevel"/>
    <w:tmpl w:val="889672A2"/>
    <w:lvl w:ilvl="0" w:tplc="5DDC51A4">
      <w:start w:val="1"/>
      <w:numFmt w:val="bullet"/>
      <w:lvlText w:val="-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BB3699E"/>
    <w:multiLevelType w:val="multilevel"/>
    <w:tmpl w:val="5B2E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7C44A2"/>
    <w:multiLevelType w:val="hybridMultilevel"/>
    <w:tmpl w:val="6F50E98C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536F176B"/>
    <w:multiLevelType w:val="multilevel"/>
    <w:tmpl w:val="193EA590"/>
    <w:lvl w:ilvl="0">
      <w:start w:val="1"/>
      <w:numFmt w:val="decimal"/>
      <w:lvlText w:val="%1."/>
      <w:lvlJc w:val="left"/>
      <w:pPr>
        <w:ind w:left="600" w:hanging="60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eastAsiaTheme="minorHAnsi" w:cstheme="minorBidi"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5" w15:restartNumberingAfterBreak="0">
    <w:nsid w:val="6A4F3038"/>
    <w:multiLevelType w:val="multilevel"/>
    <w:tmpl w:val="0868C88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3EB51F1"/>
    <w:multiLevelType w:val="multilevel"/>
    <w:tmpl w:val="8B782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16" w:hanging="1800"/>
      </w:pPr>
      <w:rPr>
        <w:rFonts w:hint="default"/>
      </w:rPr>
    </w:lvl>
  </w:abstractNum>
  <w:abstractNum w:abstractNumId="7" w15:restartNumberingAfterBreak="0">
    <w:nsid w:val="7BCE6BFE"/>
    <w:multiLevelType w:val="multilevel"/>
    <w:tmpl w:val="5C0488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E30037"/>
    <w:multiLevelType w:val="multilevel"/>
    <w:tmpl w:val="5C0488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4B"/>
    <w:rsid w:val="0000776A"/>
    <w:rsid w:val="00011A66"/>
    <w:rsid w:val="00012C01"/>
    <w:rsid w:val="00020253"/>
    <w:rsid w:val="00023F1C"/>
    <w:rsid w:val="000308BA"/>
    <w:rsid w:val="000314CC"/>
    <w:rsid w:val="000344D0"/>
    <w:rsid w:val="00036E1C"/>
    <w:rsid w:val="000503C7"/>
    <w:rsid w:val="000561CE"/>
    <w:rsid w:val="000623A3"/>
    <w:rsid w:val="0006600D"/>
    <w:rsid w:val="00076CD7"/>
    <w:rsid w:val="0008218D"/>
    <w:rsid w:val="00093803"/>
    <w:rsid w:val="00094879"/>
    <w:rsid w:val="000A77A6"/>
    <w:rsid w:val="000B2E5C"/>
    <w:rsid w:val="000B3D03"/>
    <w:rsid w:val="000B5C31"/>
    <w:rsid w:val="000C1ACD"/>
    <w:rsid w:val="000C741C"/>
    <w:rsid w:val="000E326F"/>
    <w:rsid w:val="000F3BF9"/>
    <w:rsid w:val="00100DAF"/>
    <w:rsid w:val="00104CE4"/>
    <w:rsid w:val="00112E29"/>
    <w:rsid w:val="001133CA"/>
    <w:rsid w:val="00117BC6"/>
    <w:rsid w:val="00120E33"/>
    <w:rsid w:val="001277EE"/>
    <w:rsid w:val="0013264B"/>
    <w:rsid w:val="001329FA"/>
    <w:rsid w:val="0014086B"/>
    <w:rsid w:val="001600D7"/>
    <w:rsid w:val="001748E2"/>
    <w:rsid w:val="00175C7A"/>
    <w:rsid w:val="001A1170"/>
    <w:rsid w:val="001A2D9C"/>
    <w:rsid w:val="001A3BC3"/>
    <w:rsid w:val="001A40B8"/>
    <w:rsid w:val="001B5EBD"/>
    <w:rsid w:val="001B63AE"/>
    <w:rsid w:val="001C1FA5"/>
    <w:rsid w:val="001C6F5D"/>
    <w:rsid w:val="001C7966"/>
    <w:rsid w:val="001D00CB"/>
    <w:rsid w:val="001E1480"/>
    <w:rsid w:val="001E4706"/>
    <w:rsid w:val="001E536C"/>
    <w:rsid w:val="001F0B3B"/>
    <w:rsid w:val="001F1B3D"/>
    <w:rsid w:val="001F2C09"/>
    <w:rsid w:val="001F4E7D"/>
    <w:rsid w:val="00201030"/>
    <w:rsid w:val="0020182B"/>
    <w:rsid w:val="0021706E"/>
    <w:rsid w:val="002247BD"/>
    <w:rsid w:val="002340C9"/>
    <w:rsid w:val="0023472C"/>
    <w:rsid w:val="00240891"/>
    <w:rsid w:val="0024533B"/>
    <w:rsid w:val="002521DE"/>
    <w:rsid w:val="002667A6"/>
    <w:rsid w:val="00270CAD"/>
    <w:rsid w:val="00272496"/>
    <w:rsid w:val="002748DE"/>
    <w:rsid w:val="00275653"/>
    <w:rsid w:val="0028090F"/>
    <w:rsid w:val="00281A15"/>
    <w:rsid w:val="002878F1"/>
    <w:rsid w:val="002912C5"/>
    <w:rsid w:val="00294A3F"/>
    <w:rsid w:val="00297E6F"/>
    <w:rsid w:val="002A0D66"/>
    <w:rsid w:val="002A5252"/>
    <w:rsid w:val="002B5F8B"/>
    <w:rsid w:val="002C6F39"/>
    <w:rsid w:val="002D31EC"/>
    <w:rsid w:val="002F3B8D"/>
    <w:rsid w:val="002F4700"/>
    <w:rsid w:val="002F58E5"/>
    <w:rsid w:val="002F6262"/>
    <w:rsid w:val="002F770F"/>
    <w:rsid w:val="002F77BB"/>
    <w:rsid w:val="002F7C97"/>
    <w:rsid w:val="00300DB8"/>
    <w:rsid w:val="00303282"/>
    <w:rsid w:val="00307028"/>
    <w:rsid w:val="0032020B"/>
    <w:rsid w:val="00331CB7"/>
    <w:rsid w:val="00332841"/>
    <w:rsid w:val="00333C58"/>
    <w:rsid w:val="00335148"/>
    <w:rsid w:val="00335446"/>
    <w:rsid w:val="00342FD7"/>
    <w:rsid w:val="003441EC"/>
    <w:rsid w:val="00350795"/>
    <w:rsid w:val="00355DC9"/>
    <w:rsid w:val="00362913"/>
    <w:rsid w:val="00376520"/>
    <w:rsid w:val="00380780"/>
    <w:rsid w:val="00386021"/>
    <w:rsid w:val="003A0051"/>
    <w:rsid w:val="003A07A9"/>
    <w:rsid w:val="003A7E3F"/>
    <w:rsid w:val="003B1BF2"/>
    <w:rsid w:val="003B4FDE"/>
    <w:rsid w:val="003B5B79"/>
    <w:rsid w:val="003B7092"/>
    <w:rsid w:val="003C2448"/>
    <w:rsid w:val="003C6302"/>
    <w:rsid w:val="003D0CF8"/>
    <w:rsid w:val="003D5243"/>
    <w:rsid w:val="003E0D10"/>
    <w:rsid w:val="003F4DFA"/>
    <w:rsid w:val="003F4E9E"/>
    <w:rsid w:val="00417BF0"/>
    <w:rsid w:val="00421082"/>
    <w:rsid w:val="00426D6F"/>
    <w:rsid w:val="00430009"/>
    <w:rsid w:val="004351F0"/>
    <w:rsid w:val="004356E3"/>
    <w:rsid w:val="00442356"/>
    <w:rsid w:val="00453956"/>
    <w:rsid w:val="00460888"/>
    <w:rsid w:val="004647CF"/>
    <w:rsid w:val="00470C7D"/>
    <w:rsid w:val="004734AF"/>
    <w:rsid w:val="00486007"/>
    <w:rsid w:val="004A3520"/>
    <w:rsid w:val="004B0772"/>
    <w:rsid w:val="004B2936"/>
    <w:rsid w:val="004B2FAA"/>
    <w:rsid w:val="004B641C"/>
    <w:rsid w:val="004C022A"/>
    <w:rsid w:val="004C105B"/>
    <w:rsid w:val="004C23F6"/>
    <w:rsid w:val="004D5B43"/>
    <w:rsid w:val="004E18B9"/>
    <w:rsid w:val="004E5DA7"/>
    <w:rsid w:val="004E6E72"/>
    <w:rsid w:val="004F5AB5"/>
    <w:rsid w:val="004F6765"/>
    <w:rsid w:val="00500866"/>
    <w:rsid w:val="0052226A"/>
    <w:rsid w:val="00522B65"/>
    <w:rsid w:val="00524DA4"/>
    <w:rsid w:val="005327C0"/>
    <w:rsid w:val="0053366F"/>
    <w:rsid w:val="00540B48"/>
    <w:rsid w:val="005429F4"/>
    <w:rsid w:val="00557612"/>
    <w:rsid w:val="0056198F"/>
    <w:rsid w:val="00563691"/>
    <w:rsid w:val="00571060"/>
    <w:rsid w:val="00585EE6"/>
    <w:rsid w:val="00595C92"/>
    <w:rsid w:val="005B0BD6"/>
    <w:rsid w:val="005B2236"/>
    <w:rsid w:val="005C50D9"/>
    <w:rsid w:val="005E2741"/>
    <w:rsid w:val="005E2E54"/>
    <w:rsid w:val="005F1034"/>
    <w:rsid w:val="00603418"/>
    <w:rsid w:val="0060341C"/>
    <w:rsid w:val="00607FCE"/>
    <w:rsid w:val="00611DDD"/>
    <w:rsid w:val="00615F3C"/>
    <w:rsid w:val="00631FF8"/>
    <w:rsid w:val="00632370"/>
    <w:rsid w:val="006328AA"/>
    <w:rsid w:val="00643543"/>
    <w:rsid w:val="00647AF9"/>
    <w:rsid w:val="006525A6"/>
    <w:rsid w:val="00652BBC"/>
    <w:rsid w:val="00652FAD"/>
    <w:rsid w:val="00655AEC"/>
    <w:rsid w:val="006714EE"/>
    <w:rsid w:val="006770CC"/>
    <w:rsid w:val="00682E1A"/>
    <w:rsid w:val="00685059"/>
    <w:rsid w:val="006A4379"/>
    <w:rsid w:val="006C0267"/>
    <w:rsid w:val="006C1644"/>
    <w:rsid w:val="006C4D71"/>
    <w:rsid w:val="006D64B5"/>
    <w:rsid w:val="006E0E8B"/>
    <w:rsid w:val="006E680B"/>
    <w:rsid w:val="006F17DD"/>
    <w:rsid w:val="006F7FB4"/>
    <w:rsid w:val="00710375"/>
    <w:rsid w:val="00710E0E"/>
    <w:rsid w:val="00714D5B"/>
    <w:rsid w:val="0071757E"/>
    <w:rsid w:val="00717797"/>
    <w:rsid w:val="007214F1"/>
    <w:rsid w:val="00722E94"/>
    <w:rsid w:val="00732854"/>
    <w:rsid w:val="00736964"/>
    <w:rsid w:val="007413D5"/>
    <w:rsid w:val="00744CC7"/>
    <w:rsid w:val="00757205"/>
    <w:rsid w:val="00764BBA"/>
    <w:rsid w:val="007671EE"/>
    <w:rsid w:val="00774FD5"/>
    <w:rsid w:val="007A4FC0"/>
    <w:rsid w:val="007A6638"/>
    <w:rsid w:val="007B3D9E"/>
    <w:rsid w:val="007B4E5D"/>
    <w:rsid w:val="007C4CC4"/>
    <w:rsid w:val="007C7055"/>
    <w:rsid w:val="007D1730"/>
    <w:rsid w:val="007D1799"/>
    <w:rsid w:val="007D1924"/>
    <w:rsid w:val="007D567D"/>
    <w:rsid w:val="00810E6F"/>
    <w:rsid w:val="008169DF"/>
    <w:rsid w:val="00821C02"/>
    <w:rsid w:val="008256C4"/>
    <w:rsid w:val="008304CA"/>
    <w:rsid w:val="00830F7A"/>
    <w:rsid w:val="00833806"/>
    <w:rsid w:val="008424A5"/>
    <w:rsid w:val="00846661"/>
    <w:rsid w:val="008467F1"/>
    <w:rsid w:val="00847228"/>
    <w:rsid w:val="00851185"/>
    <w:rsid w:val="00860685"/>
    <w:rsid w:val="00864C81"/>
    <w:rsid w:val="0087117B"/>
    <w:rsid w:val="00871ABF"/>
    <w:rsid w:val="008743C0"/>
    <w:rsid w:val="00876E4A"/>
    <w:rsid w:val="0089324C"/>
    <w:rsid w:val="008A49D2"/>
    <w:rsid w:val="008B0005"/>
    <w:rsid w:val="008B2909"/>
    <w:rsid w:val="008B6AB3"/>
    <w:rsid w:val="008C60EC"/>
    <w:rsid w:val="008C69CA"/>
    <w:rsid w:val="008E0463"/>
    <w:rsid w:val="008E15F8"/>
    <w:rsid w:val="008E2647"/>
    <w:rsid w:val="008E6C63"/>
    <w:rsid w:val="008F0840"/>
    <w:rsid w:val="00904A63"/>
    <w:rsid w:val="00905818"/>
    <w:rsid w:val="00906BD5"/>
    <w:rsid w:val="00913778"/>
    <w:rsid w:val="00914153"/>
    <w:rsid w:val="009165E4"/>
    <w:rsid w:val="00916F74"/>
    <w:rsid w:val="009259A1"/>
    <w:rsid w:val="00925C40"/>
    <w:rsid w:val="00932F97"/>
    <w:rsid w:val="0093347B"/>
    <w:rsid w:val="00934D2E"/>
    <w:rsid w:val="00935DC1"/>
    <w:rsid w:val="00936233"/>
    <w:rsid w:val="00946664"/>
    <w:rsid w:val="00956F8A"/>
    <w:rsid w:val="00957745"/>
    <w:rsid w:val="00966803"/>
    <w:rsid w:val="00970F39"/>
    <w:rsid w:val="00972550"/>
    <w:rsid w:val="00972E1B"/>
    <w:rsid w:val="009853B5"/>
    <w:rsid w:val="00996065"/>
    <w:rsid w:val="009A397C"/>
    <w:rsid w:val="009B47C6"/>
    <w:rsid w:val="009B622F"/>
    <w:rsid w:val="009B6717"/>
    <w:rsid w:val="009C363C"/>
    <w:rsid w:val="009C653B"/>
    <w:rsid w:val="009C78B0"/>
    <w:rsid w:val="009D0F14"/>
    <w:rsid w:val="009D4611"/>
    <w:rsid w:val="009E10D6"/>
    <w:rsid w:val="009E73B3"/>
    <w:rsid w:val="009E7C62"/>
    <w:rsid w:val="009F254B"/>
    <w:rsid w:val="00A0047F"/>
    <w:rsid w:val="00A014FC"/>
    <w:rsid w:val="00A104D9"/>
    <w:rsid w:val="00A25BB8"/>
    <w:rsid w:val="00A2773E"/>
    <w:rsid w:val="00A31096"/>
    <w:rsid w:val="00A35203"/>
    <w:rsid w:val="00A35749"/>
    <w:rsid w:val="00A40984"/>
    <w:rsid w:val="00A47C67"/>
    <w:rsid w:val="00A505FF"/>
    <w:rsid w:val="00A72C35"/>
    <w:rsid w:val="00A75F96"/>
    <w:rsid w:val="00A83253"/>
    <w:rsid w:val="00A843DB"/>
    <w:rsid w:val="00A853EC"/>
    <w:rsid w:val="00A87258"/>
    <w:rsid w:val="00A95F1B"/>
    <w:rsid w:val="00A9789B"/>
    <w:rsid w:val="00AC6D0B"/>
    <w:rsid w:val="00AF65F8"/>
    <w:rsid w:val="00B00F09"/>
    <w:rsid w:val="00B107C7"/>
    <w:rsid w:val="00B13FC3"/>
    <w:rsid w:val="00B15420"/>
    <w:rsid w:val="00B17E7D"/>
    <w:rsid w:val="00B21934"/>
    <w:rsid w:val="00B23F15"/>
    <w:rsid w:val="00B25ED3"/>
    <w:rsid w:val="00B334A3"/>
    <w:rsid w:val="00B43B0D"/>
    <w:rsid w:val="00B517DF"/>
    <w:rsid w:val="00B51B41"/>
    <w:rsid w:val="00B523ED"/>
    <w:rsid w:val="00B525B1"/>
    <w:rsid w:val="00B5688B"/>
    <w:rsid w:val="00B62818"/>
    <w:rsid w:val="00B64BC8"/>
    <w:rsid w:val="00B65185"/>
    <w:rsid w:val="00B6556F"/>
    <w:rsid w:val="00B67583"/>
    <w:rsid w:val="00B72A26"/>
    <w:rsid w:val="00B830F2"/>
    <w:rsid w:val="00B83CD4"/>
    <w:rsid w:val="00B93CB9"/>
    <w:rsid w:val="00BA2285"/>
    <w:rsid w:val="00BB4D4E"/>
    <w:rsid w:val="00BD0C7A"/>
    <w:rsid w:val="00BD10A4"/>
    <w:rsid w:val="00BD2930"/>
    <w:rsid w:val="00BF13E5"/>
    <w:rsid w:val="00BF429E"/>
    <w:rsid w:val="00C16B09"/>
    <w:rsid w:val="00C17AC5"/>
    <w:rsid w:val="00C25EDF"/>
    <w:rsid w:val="00C41BB3"/>
    <w:rsid w:val="00C52088"/>
    <w:rsid w:val="00C548F4"/>
    <w:rsid w:val="00C54A99"/>
    <w:rsid w:val="00C60129"/>
    <w:rsid w:val="00C770C1"/>
    <w:rsid w:val="00C7719B"/>
    <w:rsid w:val="00C82F7F"/>
    <w:rsid w:val="00C8495C"/>
    <w:rsid w:val="00C90558"/>
    <w:rsid w:val="00C943D1"/>
    <w:rsid w:val="00C94B8D"/>
    <w:rsid w:val="00C950EB"/>
    <w:rsid w:val="00C9573E"/>
    <w:rsid w:val="00C97278"/>
    <w:rsid w:val="00CA3C75"/>
    <w:rsid w:val="00CB0AD2"/>
    <w:rsid w:val="00CB6D0C"/>
    <w:rsid w:val="00CB7D73"/>
    <w:rsid w:val="00CC2C35"/>
    <w:rsid w:val="00CC2D7B"/>
    <w:rsid w:val="00CC2EFB"/>
    <w:rsid w:val="00CE48AA"/>
    <w:rsid w:val="00CE6D64"/>
    <w:rsid w:val="00CE7398"/>
    <w:rsid w:val="00D02819"/>
    <w:rsid w:val="00D100A8"/>
    <w:rsid w:val="00D12721"/>
    <w:rsid w:val="00D15197"/>
    <w:rsid w:val="00D16874"/>
    <w:rsid w:val="00D33B60"/>
    <w:rsid w:val="00D35B0F"/>
    <w:rsid w:val="00D365EF"/>
    <w:rsid w:val="00D402D1"/>
    <w:rsid w:val="00D520B7"/>
    <w:rsid w:val="00D53C69"/>
    <w:rsid w:val="00D57308"/>
    <w:rsid w:val="00D61633"/>
    <w:rsid w:val="00D66A97"/>
    <w:rsid w:val="00D7018F"/>
    <w:rsid w:val="00D70B18"/>
    <w:rsid w:val="00D71BE0"/>
    <w:rsid w:val="00D77E31"/>
    <w:rsid w:val="00D85CB1"/>
    <w:rsid w:val="00D94802"/>
    <w:rsid w:val="00DA484C"/>
    <w:rsid w:val="00DB1EF5"/>
    <w:rsid w:val="00DC25BD"/>
    <w:rsid w:val="00DC3943"/>
    <w:rsid w:val="00DC5A9C"/>
    <w:rsid w:val="00DD4D74"/>
    <w:rsid w:val="00DE308F"/>
    <w:rsid w:val="00DE3681"/>
    <w:rsid w:val="00DE4B48"/>
    <w:rsid w:val="00DF1E56"/>
    <w:rsid w:val="00E12738"/>
    <w:rsid w:val="00E13596"/>
    <w:rsid w:val="00E13624"/>
    <w:rsid w:val="00E1371F"/>
    <w:rsid w:val="00E171C0"/>
    <w:rsid w:val="00E17893"/>
    <w:rsid w:val="00E25675"/>
    <w:rsid w:val="00E2731C"/>
    <w:rsid w:val="00E36FF5"/>
    <w:rsid w:val="00E374E5"/>
    <w:rsid w:val="00E40C68"/>
    <w:rsid w:val="00E40F33"/>
    <w:rsid w:val="00E4299C"/>
    <w:rsid w:val="00E43B41"/>
    <w:rsid w:val="00E44BD4"/>
    <w:rsid w:val="00E55B7A"/>
    <w:rsid w:val="00E64799"/>
    <w:rsid w:val="00E66D75"/>
    <w:rsid w:val="00E74862"/>
    <w:rsid w:val="00E829AE"/>
    <w:rsid w:val="00E84BC0"/>
    <w:rsid w:val="00E96A94"/>
    <w:rsid w:val="00EA45DF"/>
    <w:rsid w:val="00EB0CFC"/>
    <w:rsid w:val="00EB2A7C"/>
    <w:rsid w:val="00EB51EB"/>
    <w:rsid w:val="00EC3157"/>
    <w:rsid w:val="00EC6001"/>
    <w:rsid w:val="00ED42F2"/>
    <w:rsid w:val="00EE6181"/>
    <w:rsid w:val="00EF3A3B"/>
    <w:rsid w:val="00EF5EC3"/>
    <w:rsid w:val="00EF6DAD"/>
    <w:rsid w:val="00F05956"/>
    <w:rsid w:val="00F122F3"/>
    <w:rsid w:val="00F21117"/>
    <w:rsid w:val="00F347C8"/>
    <w:rsid w:val="00F40467"/>
    <w:rsid w:val="00F449AD"/>
    <w:rsid w:val="00F45B50"/>
    <w:rsid w:val="00F50E04"/>
    <w:rsid w:val="00F55DB4"/>
    <w:rsid w:val="00F56F2B"/>
    <w:rsid w:val="00F75324"/>
    <w:rsid w:val="00F81F91"/>
    <w:rsid w:val="00F82D1D"/>
    <w:rsid w:val="00F86C40"/>
    <w:rsid w:val="00F8704D"/>
    <w:rsid w:val="00F9541B"/>
    <w:rsid w:val="00F972EE"/>
    <w:rsid w:val="00FA4D34"/>
    <w:rsid w:val="00FB2E37"/>
    <w:rsid w:val="00FC6784"/>
    <w:rsid w:val="00FC7532"/>
    <w:rsid w:val="00FC769F"/>
    <w:rsid w:val="00FE366E"/>
    <w:rsid w:val="00FE5604"/>
    <w:rsid w:val="00FF0E5D"/>
    <w:rsid w:val="00FF6FA1"/>
    <w:rsid w:val="00FF7537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784B"/>
  <w15:chartTrackingRefBased/>
  <w15:docId w15:val="{AE36FB0B-EBAB-4E8E-83A7-28C7437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264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2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264B"/>
  </w:style>
  <w:style w:type="character" w:customStyle="1" w:styleId="a7">
    <w:name w:val="a"/>
    <w:basedOn w:val="a0"/>
    <w:rsid w:val="002F58E5"/>
  </w:style>
  <w:style w:type="paragraph" w:styleId="a8">
    <w:name w:val="Normal (Web)"/>
    <w:basedOn w:val="a"/>
    <w:uiPriority w:val="99"/>
    <w:semiHidden/>
    <w:unhideWhenUsed/>
    <w:rsid w:val="00BA2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uiPriority w:val="99"/>
    <w:qFormat/>
    <w:rsid w:val="00D94802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D94802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b">
    <w:name w:val="No Spacing"/>
    <w:basedOn w:val="a"/>
    <w:uiPriority w:val="1"/>
    <w:qFormat/>
    <w:rsid w:val="00A95F1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75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B2A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2A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4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1B5DF-4ADF-4734-91BA-C7ABCDB3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36</Pages>
  <Words>11484</Words>
  <Characters>65464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ASMAP</Company>
  <LinksUpToDate>false</LinksUpToDate>
  <CharactersWithSpaces>76795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lokhov</dc:creator>
  <cp:keywords/>
  <dc:description/>
  <cp:lastModifiedBy>lokhov</cp:lastModifiedBy>
  <cp:revision>75</cp:revision>
  <cp:lastPrinted>2025-12-04T07:27:00Z</cp:lastPrinted>
  <dcterms:created xsi:type="dcterms:W3CDTF">2025-12-01T11:26:00Z</dcterms:created>
  <dcterms:modified xsi:type="dcterms:W3CDTF">2026-02-16T11:42:00Z</dcterms:modified>
</cp:coreProperties>
</file>