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9C" w:rsidRPr="006876B6" w:rsidRDefault="0060169C" w:rsidP="0060169C">
      <w:pPr>
        <w:pageBreakBefore/>
        <w:tabs>
          <w:tab w:val="left" w:pos="709"/>
        </w:tabs>
        <w:suppressAutoHyphens/>
        <w:overflowPunct w:val="0"/>
        <w:autoSpaceDE w:val="0"/>
        <w:autoSpaceDN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Приложение № 1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к Протоколу о скоординированной </w:t>
      </w: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br/>
        <w:t>(согласованной) транспортной политике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40"/>
          <w:kern w:val="3"/>
          <w:sz w:val="32"/>
          <w:szCs w:val="32"/>
          <w:lang w:eastAsia="ru-RU"/>
        </w:rPr>
      </w:pPr>
      <w:r w:rsidRPr="006876B6">
        <w:rPr>
          <w:rFonts w:ascii="Times New Roman" w:eastAsia="Times New Roman" w:hAnsi="Times New Roman" w:cs="Times New Roman"/>
          <w:b/>
          <w:spacing w:val="40"/>
          <w:kern w:val="3"/>
          <w:sz w:val="32"/>
          <w:szCs w:val="32"/>
          <w:shd w:val="clear" w:color="auto" w:fill="FFFFFF"/>
          <w:lang w:eastAsia="ru-RU"/>
        </w:rPr>
        <w:t>Порядок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2"/>
          <w:szCs w:val="32"/>
          <w:lang w:eastAsia="ru-RU"/>
        </w:rPr>
      </w:pPr>
      <w:r w:rsidRPr="006876B6">
        <w:rPr>
          <w:rFonts w:ascii="Times New Roman" w:eastAsia="Times New Roman" w:hAnsi="Times New Roman" w:cs="Times New Roman"/>
          <w:b/>
          <w:kern w:val="3"/>
          <w:sz w:val="32"/>
          <w:szCs w:val="32"/>
          <w:shd w:val="clear" w:color="auto" w:fill="FFFFFF"/>
          <w:lang w:eastAsia="ru-RU"/>
        </w:rPr>
        <w:t xml:space="preserve">осуществления транспортного (автомобильного) контроля </w:t>
      </w:r>
      <w:r w:rsidRPr="006876B6">
        <w:rPr>
          <w:rFonts w:ascii="Times New Roman" w:eastAsia="Times New Roman" w:hAnsi="Times New Roman" w:cs="Times New Roman"/>
          <w:b/>
          <w:kern w:val="3"/>
          <w:sz w:val="32"/>
          <w:szCs w:val="32"/>
          <w:shd w:val="clear" w:color="auto" w:fill="FFFFFF"/>
          <w:lang w:eastAsia="ru-RU"/>
        </w:rPr>
        <w:br/>
        <w:t>на внешней границе Евразийского экономического союза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1. Настоящий Порядок разработан в соответствии с пунктом 9 Протокола о скоординированной (согласованной) транспортной политике (приложение № 24 к Договору о Евразийском экономическом союзе) и определяет порядок осуществления транспортного (автомобильного) контроля на внешней границе Союза.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2. Понятия, используемые в настоящем Порядке, означают следующее: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«весовые и габаритные параметры транспортного средства» – значения массы, нагрузок на оси и габаритов (по ширине, высоте и длине) транспортного средства с грузом или без груза;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«внешняя граница Союза» – пределы таможенной территории Союза, разделяющие территории государств-членов и территории государств, не являющихся членами Союза;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«контрольный пункт» – оборудованный в соответствии с требованиями законодательства государства-члена стационарный или передвижной пункт (пост), а также пункт пропуска через государственную границу, в которых осуществляется транспортный (автомобильный) контроль;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«органы транспортного (автомобильного) контроля» – компетентные органы, уполномоченные государством-членом на осуществление транспортного (автомобильного) контроля на территории государства-члена;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«перевозчик» – юридическое или физическое лицо, использующее на праве собственности или на ином законном основании транспортное средство;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«транспортное средство»: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proofErr w:type="gramStart"/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при перевозке грузов – грузовой автомобиль, грузовой автомобиль с прицепом, автомобильный (седельный) тягач или автомобильный (седельный) тягач с полуприцепом, шасси;</w:t>
      </w:r>
      <w:proofErr w:type="gramEnd"/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 xml:space="preserve">при перевозке пассажиров – автомобильное транспортное средство, предназначенное для перевозки пассажиров и багажа, </w:t>
      </w: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lastRenderedPageBreak/>
        <w:t xml:space="preserve">имеющее более 9 мест для сидения, включая место водителя, </w:t>
      </w: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br/>
        <w:t>в том числе с прицепом для перевозки багажа; 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«транспортный (автомобильный) контроль» – контроль за осуществлением </w:t>
      </w:r>
      <w:proofErr w:type="gramStart"/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международных</w:t>
      </w:r>
      <w:proofErr w:type="gramEnd"/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 автомобильных перевозок. 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Иные понятия, специально не определенные в настоящем Порядке, используются в значениях, установленных международными договорами, в том числе международными договорами в рамках Союза.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3. Настоящий Порядок определяет единые подходы к осуществлению транспортного (автомобильного) контроля органами транспортного (автомобильного) контроля на внешней границе Союза транспортных средств, въезжающих (выезжающих, следующих транзитом) на территории государств-членов.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4. Транспортные средства, следующие на территорию одного государства-члена через территорию другого государства-члена, подлежат транспортному (автомобильному) контролю в контрольных пунктах, расположенных на внешней границе Союза, в соответствии с законодательством государства-члена, через территорию которого следуют указанные транспортные средства, и пунктами 7 и 8 настоящего Порядка.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5. Проверка транспортных средств, документов, необходимых для целей транспортного (автомобильного) контроля, и оформление его результатов производятся в соответствии с законодательством государства-члена, территорию которого они пересекают на внешней границе Союза, и настоящим Порядком.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6. Органы транспортного (автомобильного) контроля взаимно признают документы, оформленные ими по результатам транспортного (автомобильного) контроля.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7. Орган транспортного (автомобильного) контроля государства-члена, через государственную границу которого осуществляется въезд на таможенную территорию Союза, в контрольных пунктах помимо действий по транспортному (автомобильному) контролю, предусмотренных законодательством указанного государства-члена, осуществляет: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proofErr w:type="gramStart"/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1) проверку соответствия весовых и габаритных параметров транспортного средства нормам, аналогичным установленным законодательством других государств-членов, по территориям которых осуществляется проезд, а также данным, указанным в специальных разрешениях на перевозку крупногабаритного и (или) тяжеловесного груза либо на проезд крупногабаритного и (или) тяжеловесного транспортного средства по территориям других государств-членов;</w:t>
      </w:r>
      <w:proofErr w:type="gramEnd"/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 xml:space="preserve">2) проверку наличия у перевозчика разрешений на проезд по территориям других государств-членов, по которым осуществляется </w:t>
      </w: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lastRenderedPageBreak/>
        <w:t>проезд, их соответствия виду выполняемой перевозки и соответствия характеристик транспортного средства требованиям, предусмотренным такими разрешениями;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3) проверку наличия у перевозчика специальных разрешений на перевозку крупногабаритных и (или) тяжеловесных грузов, на проезд крупногабаритного и (или) тяжеловесного транспортного средства, а также специальных разрешений на перевозку опасных грузов по территориям других государств-членов, по которым осуществляется перевозка или проезд;</w:t>
      </w: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6876B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4) проверку наличия у перевозчика разрешений (специальных разрешений) на перевозку в третьи страны (из третьих стран) на территории других государств-членов, по которым осуществляется перевозка;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5) выдачу перевозчику учетного талона по форме, согласованной органами транспортного (автомобильного) контроля, в случае, если в соответствии с законодательством других государств-членов осуществление перевозки допускается без разрешения на проезд по территориям других государств-членов, а также в случае, если перевозка осуществляется в соответствии с многосторонним разрешением.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8. Органы транспортного (автомобильного) контроля при выезде транспортного средства через внешнюю границу Союза помимо действий, указанных в пункте 7 настоящего Порядка, в контрольных пунктах осуществляют проверку: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 xml:space="preserve">1) наличия у перевозчика квитанции об уплате сборов за проезд транспортного средства по автомобильным дорогам государств-членов, по территориям которых осуществлялся проезд, если уплата такого сбора обязательна в соответствии с законодательством </w:t>
      </w: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br/>
        <w:t>государств-членов;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proofErr w:type="gramStart"/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2) наличия у перевозчика (водителя) квитанции, подтверждающей оплату штрафа за нарушение порядка выполнения международных автомобильных перевозок на территории государства-члена или решения судебных органов об удовлетворении жалобы на постановление о наложении на перевозчика (водителя) соответствующего административного взыскания в случае, если в разрешении на проезд по территории одного из государств-членов или в учетном талоне имеется отметка органа транспортного (автомобильного) контроля о наложении</w:t>
      </w:r>
      <w:proofErr w:type="gramEnd"/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 xml:space="preserve"> на перевозчика (водителя) такого штрафа;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3) наличия допуска транспортных средств перевозчиков государств-членов к международным автомобильным перевозкам;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 xml:space="preserve">4) наличия у перевозчика необходимых документов в случае получения уведомления, указанного в пункте 9 настоящего Порядка, от </w:t>
      </w: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lastRenderedPageBreak/>
        <w:t>органа транспортного (автомобильного) контроля другого государства-члена.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9. При установлении в ходе контрольных действий, предусмотренных пунктом 7 настоящего Порядка, несоответствия контролируемых параметров транспортного средства, отсутствия или несоответствия документов, предусмотренных законодательством государств-членов, орган транспортного (автомобильного) контроля одного государства-члена выдает водителю уведомление по форме, согласованной органами транспортного (автомобильного) контроля государств-членов, содержащее информацию: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о выявленных несоответствиях;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о необходимости получения недостающих документов до прибытия на территорию другого государства-члена;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proofErr w:type="gramStart"/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о ближайшем с учетом маршрута следования транспортного средства контрольном пункте органа транспортного (автомобильного) контроля другого государства-члена, в котором перевозчик должен предъявить доказательства устранения несоответствия контролируемых параметров транспортного средства и (или) документы, указанные в уведомлении.</w:t>
      </w:r>
      <w:bookmarkStart w:id="0" w:name="_GoBack"/>
      <w:bookmarkEnd w:id="0"/>
      <w:proofErr w:type="gramEnd"/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10. Информация о выдаче уведомления направляется органу транспортного (автомобильного) контроля другого государства-члена и вносится в информационную базу органа транспортного (автомобильного) контроля, выявившего несоответствие.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11. В случае если органом транспортного (автомобильного) контроля одного государства-члена перевозчику выдано уведомление в соответствии с пунктом 9 настоящего Порядка, орган транспортного (автомобильного) контроля другого государства-члена в контрольном пункте вправе осуществить проверку исполнения этого уведомления и при наличии оснований применить к перевозчику (водителю) меры в соответствии с законодательством этого другого государства-члена.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highlight w:val="yellow"/>
          <w:shd w:val="clear" w:color="auto" w:fill="FFFFFF"/>
          <w:lang w:eastAsia="ru-RU"/>
        </w:rPr>
        <w:t>12. Выпуск транспортного средства с территории Союза не осуществляется до предъявления перевозчиком документов, наличие которых предусмотрено пунктами 7 и 8 настоящего Порядка.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13. Об установлении несоответствия контролируемых параметров транспортного средства, отсутствии или несоответствии документов, предусмотренных законодательством государств-членов, орган транспортного (автомобильного) контроля одного государства-члена при выезде через внешнюю границу Союза транспортного средства, следующего с территории этого государства на территорию другого государства-члена, информирует орган транспортного (автомобильного) контроля этого другого государства-члена.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lastRenderedPageBreak/>
        <w:t>14. Государства-члены на основе взаимности принимают меры по гармонизации своего законодательства, методов и технологий осуществления транспортного (автомобильного) контроля на внешней границе Союза в части: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1) требований к весовым параметрам транспортных сре</w:t>
      </w:r>
      <w:proofErr w:type="gramStart"/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дств пр</w:t>
      </w:r>
      <w:proofErr w:type="gramEnd"/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и движении по автомобильным дорогам общего пользования, входящим в состав международных транспортных коридоров;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2) создания системы контроля за полнотой уплаты сборов за проезд транспортных средств по автомобильным дорогам общего пользования другого государства-члена;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3) выработки механизма по урегулированию спорных ситуаций в случае их возникновения с перевозчиками третьих стран;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4) выработки механизма возврата (задержания) транспортных сре</w:t>
      </w:r>
      <w:proofErr w:type="gramStart"/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дств в сл</w:t>
      </w:r>
      <w:proofErr w:type="gramEnd"/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учае нарушения установленных требований по выполнению условий международной автомобильной перевозки по территории Союза.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15. Разрешения (специальные разрешения) являются недействительными в следующих случаях: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1) такие разрешения оформлены или используются с нарушением законодательства государства-члена, компетентные органы которого их выдали;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2) весовые и (или) габаритные параметры транспортного средства, указанные в специальном разрешении, не соответствуют результатам взвешивания и замера габаритов транспортного средства; 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3) характеристики транспортного средства не соответствуют характеристикам транспортного средства, предусмотренным разрешением на проезд по территориям государств-членов.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16. В случае установления в ходе контрольных действий несоответствия параметров (характеристик) транспортного средства параметрам (характеристикам), указанным в разрешении, орган транспортного (автомобильного) контроля одного государства-члена имеет право запрашивать в оперативном порядке у органа транспортного (автомобильного) контроля другого государства-члена подтверждение действительности разрешения.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17. В целях реализации настоящего Порядка органы транспортного (автомобильного) контроля: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 xml:space="preserve">1) заключают отдельные протоколы, доводят до органов транспортного (автомобильного) контроля другого государства-члена положения нормативных правовых актов своих государств, регламентирующих требования к осуществлению транспортного (автомобильного) контроля, информируют друг друга о вносимых в указанные акты изменениях, а также обмениваются образцами </w:t>
      </w: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lastRenderedPageBreak/>
        <w:t>документов, необходимых для осуществления транспортного (автомобильного) контроля в соответствии с настоящим Порядком;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2) взаимно и регулярно обмениваются информацией, полученной в результате транспортного (автомобильного) контроля. Форма и порядок обмена указанной информацией, а также ее состав определяются органами транспортного (автомобильного) контроля;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3) организуют ведение базы данных о транспортных средствах, следующих транзитом через территорию одного государства-члена на территорию другого государства-члена, и взаимно обмениваются информацией, содержащейся в этой базе.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18. Обмен информацией, полученной в результате транспортного (автомобильного) контроля, осуществляется в электронном виде.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19. Органы транспортного (автомобильного) контроля могут предоставлять полученную в результате транспортного (автомобильного) контроля иную информацию о транспортных средствах международной перевозки, перемещающих товары.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 xml:space="preserve">20. В целях оформления и учета результатов транспортного (автомобильного) контроля и транспортных средств органы транспортного (автомобильного) контроля используют информационные ресурсы, содержащие сведения о результатах дополнительных действий по транспортному (автомобильному) контролю, осуществляемых в соответствии с пунктами 7 </w:t>
      </w: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–</w:t>
      </w: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 xml:space="preserve"> 9 настоящего Порядка, а также обеспечивают взаимное использование этих информационных ресурсов.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  <w:t>21. Государства-члены в установленном порядке информируют компетентные органы государств, не являющихся членами Союза, об изменении порядка осуществления транспортного (автомобильного) контроля на внешней границе Союза.</w:t>
      </w: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</w:pPr>
    </w:p>
    <w:p w:rsidR="0060169C" w:rsidRPr="00381F06" w:rsidRDefault="0060169C" w:rsidP="0060169C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shd w:val="clear" w:color="auto" w:fill="FFFFFF"/>
          <w:lang w:eastAsia="ru-RU"/>
        </w:rPr>
      </w:pPr>
    </w:p>
    <w:p w:rsidR="0060169C" w:rsidRPr="006876B6" w:rsidRDefault="0060169C" w:rsidP="0060169C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81F06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_____________</w:t>
      </w:r>
    </w:p>
    <w:p w:rsidR="0060169C" w:rsidRDefault="0060169C" w:rsidP="0060169C">
      <w:pPr>
        <w:spacing w:after="0" w:line="240" w:lineRule="auto"/>
      </w:pPr>
    </w:p>
    <w:p w:rsidR="00201A2A" w:rsidRDefault="00201A2A"/>
    <w:sectPr w:rsidR="00201A2A" w:rsidSect="00F2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69C"/>
    <w:rsid w:val="000D7F06"/>
    <w:rsid w:val="00201A2A"/>
    <w:rsid w:val="00381F06"/>
    <w:rsid w:val="0060169C"/>
    <w:rsid w:val="00F2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Евгений Валерианович</dc:creator>
  <cp:lastModifiedBy>antipov</cp:lastModifiedBy>
  <cp:revision>3</cp:revision>
  <dcterms:created xsi:type="dcterms:W3CDTF">2017-09-26T14:18:00Z</dcterms:created>
  <dcterms:modified xsi:type="dcterms:W3CDTF">2018-01-18T13:29:00Z</dcterms:modified>
</cp:coreProperties>
</file>