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FA" w:rsidRPr="00856DFA" w:rsidRDefault="00856DFA" w:rsidP="00856DFA">
      <w:pPr>
        <w:spacing w:after="0" w:line="240" w:lineRule="auto"/>
        <w:jc w:val="center"/>
        <w:rPr>
          <w:rFonts w:ascii="Arial" w:eastAsia="Times New Roman" w:hAnsi="Arial" w:cs="Arial"/>
          <w:b/>
          <w:bCs/>
          <w:color w:val="26282F"/>
          <w:sz w:val="26"/>
          <w:szCs w:val="26"/>
          <w:lang w:eastAsia="ru-RU"/>
        </w:rPr>
      </w:pPr>
      <w:r w:rsidRPr="00856DFA">
        <w:rPr>
          <w:rFonts w:ascii="Arial" w:eastAsia="Times New Roman" w:hAnsi="Arial" w:cs="Arial"/>
          <w:b/>
          <w:bCs/>
          <w:color w:val="26282F"/>
          <w:sz w:val="26"/>
          <w:szCs w:val="26"/>
          <w:lang w:eastAsia="ru-RU"/>
        </w:rPr>
        <w:t>Постановление Арбитражного суда Поволжского округа от 19 февраля 2015 г. N Ф06-20081/13 по делу N А65-29152/2013</w:t>
      </w:r>
    </w:p>
    <w:p w:rsidR="006504EC" w:rsidRPr="001140D4" w:rsidRDefault="001140D4">
      <w:pPr>
        <w:rPr>
          <w:rFonts w:ascii="Times New Roman" w:hAnsi="Times New Roman" w:cs="Times New Roman"/>
          <w:sz w:val="24"/>
          <w:szCs w:val="24"/>
        </w:rPr>
      </w:pPr>
      <w:r w:rsidRPr="001140D4">
        <w:rPr>
          <w:rFonts w:ascii="Times New Roman" w:hAnsi="Times New Roman" w:cs="Times New Roman"/>
          <w:sz w:val="24"/>
          <w:szCs w:val="24"/>
        </w:rPr>
        <w:t>….</w:t>
      </w:r>
      <w:r w:rsidR="00856DFA" w:rsidRPr="001140D4">
        <w:rPr>
          <w:rFonts w:ascii="Times New Roman" w:hAnsi="Times New Roman" w:cs="Times New Roman"/>
          <w:sz w:val="24"/>
          <w:szCs w:val="24"/>
        </w:rPr>
        <w:t xml:space="preserve">В оспариваемых решениях </w:t>
      </w:r>
      <w:r w:rsidR="00856DFA" w:rsidRPr="001140D4">
        <w:rPr>
          <w:rFonts w:ascii="Times New Roman" w:hAnsi="Times New Roman" w:cs="Times New Roman"/>
          <w:sz w:val="24"/>
          <w:szCs w:val="24"/>
        </w:rPr>
        <w:t>…</w:t>
      </w:r>
      <w:r w:rsidR="00856DFA" w:rsidRPr="001140D4">
        <w:rPr>
          <w:rFonts w:ascii="Times New Roman" w:hAnsi="Times New Roman" w:cs="Times New Roman"/>
          <w:sz w:val="24"/>
          <w:szCs w:val="24"/>
        </w:rPr>
        <w:t xml:space="preserve"> отражено, что Общество в 2010-2012 годах неправомерно не включило в объект для начисления страховых взносов компенсационные выплаты водителям-экспедиторам, связанные со служебными поездками, в сумме 4 328 639,67 руб. Указанные выплаты работодатель выплачивает в соответствии с принятыми Обществом Положением об оплате труда и дополнительных выплатах для работников (водитель-экспедитор), приказами "О начислении заработной платы при разъездном характере работы" от 01.01.2010 N 4 и от 01.01.2011 N 4, от 01.07.2011 N 12/2, от 01.01.2012 N 4. В приказах страхователем установлен размер компенсационных выплат водителям-экспедиторам, исходя из количества километров общего пробега за период нахождения в пути. Обществом не представлено доказательств того, какие расходы несли работники общества, не представлены документы, подтверждающие данные расходы, не представлен локальный нормативный акт, устанавливающий перечень расходов работников, подлежащий компенсации работодателем. При этом работники, получающие эти доплаты к заработной плате, выполняли свои должностные обязанности в рамках трудовых отношений. Данные выплаты, по мнению Фонда, не подпадают под действие </w:t>
      </w:r>
      <w:r w:rsidR="00856DFA" w:rsidRPr="001140D4">
        <w:rPr>
          <w:rStyle w:val="link"/>
          <w:rFonts w:ascii="Times New Roman" w:hAnsi="Times New Roman" w:cs="Times New Roman"/>
          <w:sz w:val="24"/>
          <w:szCs w:val="24"/>
        </w:rPr>
        <w:t>подпункта "и" пункта 2 статьи 9</w:t>
      </w:r>
      <w:r w:rsidR="00856DFA" w:rsidRPr="001140D4">
        <w:rPr>
          <w:rFonts w:ascii="Times New Roman" w:hAnsi="Times New Roman" w:cs="Times New Roman"/>
          <w:sz w:val="24"/>
          <w:szCs w:val="24"/>
        </w:rPr>
        <w:t xml:space="preserve"> Федерального закона N 212-ФЗ и подлежат обложению страховыми взносами в общеустановленном порядке.</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w:t>
      </w:r>
      <w:r w:rsidRPr="001140D4">
        <w:rPr>
          <w:rFonts w:ascii="Times New Roman" w:hAnsi="Times New Roman" w:cs="Times New Roman"/>
          <w:sz w:val="24"/>
          <w:szCs w:val="24"/>
        </w:rPr>
        <w:t xml:space="preserve">По настоящему делу судами установлено, что ООО "ТК "Логистика" осуществляет деятельность в области автомобильных грузовых перевозок и возмещает водителям - экспедиторам расходы, связанные проживанием водителей вне места постоянного жительства, </w:t>
      </w:r>
      <w:r w:rsidRPr="001140D4">
        <w:rPr>
          <w:rFonts w:ascii="Times New Roman" w:hAnsi="Times New Roman" w:cs="Times New Roman"/>
          <w:b/>
          <w:sz w:val="24"/>
          <w:szCs w:val="24"/>
        </w:rPr>
        <w:t>из расчета 0,18 - 0,25 руб. за 1 км пути</w:t>
      </w:r>
      <w:r w:rsidRPr="001140D4">
        <w:rPr>
          <w:rFonts w:ascii="Times New Roman" w:hAnsi="Times New Roman" w:cs="Times New Roman"/>
          <w:sz w:val="24"/>
          <w:szCs w:val="24"/>
        </w:rPr>
        <w:t>.</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Данные выплаты осуществлялись в соответствии с коллективным договором от 01.01.2010, с изменениями, внесенным в коллективный договор, от 01.07.2011, положением об оплате труда и дополнительных выплатах для работников (води</w:t>
      </w:r>
      <w:bookmarkStart w:id="0" w:name="_GoBack"/>
      <w:bookmarkEnd w:id="0"/>
      <w:r w:rsidRPr="001140D4">
        <w:rPr>
          <w:rFonts w:ascii="Times New Roman" w:hAnsi="Times New Roman" w:cs="Times New Roman"/>
          <w:sz w:val="24"/>
          <w:szCs w:val="24"/>
        </w:rPr>
        <w:t>тель-экспедитор) ООО "ТК "Логистика" от 01.01.2010, приказами от 01.01.2011 N 4, от 01.07.2011 N 12/2, от 01.01.2012 N 4.</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 xml:space="preserve">Указанными локальными нормативными актами Общества, принятыми в соответствии со </w:t>
      </w:r>
      <w:r w:rsidRPr="001140D4">
        <w:rPr>
          <w:rStyle w:val="link"/>
          <w:rFonts w:ascii="Times New Roman" w:hAnsi="Times New Roman" w:cs="Times New Roman"/>
          <w:sz w:val="24"/>
          <w:szCs w:val="24"/>
        </w:rPr>
        <w:t>статьями 164</w:t>
      </w:r>
      <w:r w:rsidRPr="001140D4">
        <w:rPr>
          <w:rFonts w:ascii="Times New Roman" w:hAnsi="Times New Roman" w:cs="Times New Roman"/>
          <w:sz w:val="24"/>
          <w:szCs w:val="24"/>
        </w:rPr>
        <w:t xml:space="preserve">, </w:t>
      </w:r>
      <w:r w:rsidRPr="001140D4">
        <w:rPr>
          <w:rStyle w:val="link"/>
          <w:rFonts w:ascii="Times New Roman" w:hAnsi="Times New Roman" w:cs="Times New Roman"/>
          <w:sz w:val="24"/>
          <w:szCs w:val="24"/>
        </w:rPr>
        <w:t>168.1</w:t>
      </w:r>
      <w:r w:rsidRPr="001140D4">
        <w:rPr>
          <w:rFonts w:ascii="Times New Roman" w:hAnsi="Times New Roman" w:cs="Times New Roman"/>
          <w:sz w:val="24"/>
          <w:szCs w:val="24"/>
        </w:rPr>
        <w:t xml:space="preserve"> ТК РФ, определен порядок компенсации работникам, постоянная работа которых осуществляется в пути, расходов, связанных со служебными поездками.</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Данные выплаты представляют собой компенсационные выплаты по возмещению расходов работника, вызванных необходимостью выполнять трудовые функции вне места постоянной работы.</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Как правильно указали судебные инстанции, денежные средства, выплаченные Обществом своим работникам при направлении их в служебные поездки, представляют собой возмещение в установленном размере расходов работника, вызванных необходимостью выполнять трудовые функции вне места постоянной работы, поэтому не подлежат обложению страховыми взносами.</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Таким образом, арбитражные суды обоснованно пришли к выводу, что выплаченные суммы, исходя из их направленности и экономического содержания, могут быть признаны возмещением иных расходов, связанных со служебной поездкой произведенных с разрешения работодателя, в связи с чем, не являются доходом (экономической выгодой) работника.</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Также судами предыдущих инстанций учтена позиция Высшего Арбитражного Суда Российской Федерации от 11.09.2012 N 4357/12.</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 xml:space="preserve">С учетом установленных по настоящему делу обстоятельств, суды первой и апелляционной инстанций пришли к выводу о том, что спорные выплаты водителям-экспедиторам в размере 4 328 639,67 руб. представляют собой компенсацию, </w:t>
      </w:r>
      <w:r w:rsidRPr="001140D4">
        <w:rPr>
          <w:rFonts w:ascii="Times New Roman" w:hAnsi="Times New Roman" w:cs="Times New Roman"/>
          <w:sz w:val="24"/>
          <w:szCs w:val="24"/>
        </w:rPr>
        <w:lastRenderedPageBreak/>
        <w:t xml:space="preserve">предусмотренную </w:t>
      </w:r>
      <w:r w:rsidRPr="001140D4">
        <w:rPr>
          <w:rStyle w:val="link"/>
          <w:rFonts w:ascii="Times New Roman" w:hAnsi="Times New Roman" w:cs="Times New Roman"/>
          <w:sz w:val="24"/>
          <w:szCs w:val="24"/>
        </w:rPr>
        <w:t>подпунктом "и" пункта 2 части 1 статьи 9</w:t>
      </w:r>
      <w:r w:rsidRPr="001140D4">
        <w:rPr>
          <w:rFonts w:ascii="Times New Roman" w:hAnsi="Times New Roman" w:cs="Times New Roman"/>
          <w:sz w:val="24"/>
          <w:szCs w:val="24"/>
        </w:rPr>
        <w:t xml:space="preserve"> Федерального закона N 212-ФЗ, в силу чего не подлежат обложению страховыми взносами.</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Довод Фонда об отсутствии каких-либо документов, подтверждающих, что работники во время служебных командировок несли какие-либо расходы, опровергаются материалами дела.</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В качестве таких документов предоставлены трудовые договоры, приказы о приеме на работу, путевые и маршрутные листы, товарно-транспортные накладные, маршрутные карты.</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Данные документы содержат информацию о водителе, маршруте движения транспортного средства и продолжительности поездки.</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Указанные документы подтверждают факт нахождения работника в разъезде.</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По своему характеру данная компенсация (суточные) не предполагают возмещение документального подтверждения расходов, а определяется исходя из продолжительности поездки.</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Таким образом, с учетом вышеизложенного, при правильном применении судами норм материального права, полном и всестороннем исследовании имеющихся в деле документов и обстоятельств дела принятые по делу судебные акты являются законными и обоснованными.</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При таких обстоятельствах у суда кассационной инстанции оснований для отмены обжалуемых судебных актов не имеется.</w:t>
      </w:r>
    </w:p>
    <w:p w:rsidR="00856DFA" w:rsidRPr="001140D4" w:rsidRDefault="00856DFA" w:rsidP="00856DFA">
      <w:pPr>
        <w:pStyle w:val="s1"/>
        <w:rPr>
          <w:rFonts w:ascii="Times New Roman" w:hAnsi="Times New Roman" w:cs="Times New Roman"/>
          <w:sz w:val="24"/>
          <w:szCs w:val="24"/>
        </w:rPr>
      </w:pPr>
      <w:r w:rsidRPr="001140D4">
        <w:rPr>
          <w:rFonts w:ascii="Times New Roman" w:hAnsi="Times New Roman" w:cs="Times New Roman"/>
          <w:sz w:val="24"/>
          <w:szCs w:val="24"/>
        </w:rPr>
        <w:t xml:space="preserve">На основании изложенного и руководствуясь </w:t>
      </w:r>
      <w:r w:rsidRPr="001140D4">
        <w:rPr>
          <w:rStyle w:val="link"/>
          <w:rFonts w:ascii="Times New Roman" w:hAnsi="Times New Roman" w:cs="Times New Roman"/>
          <w:sz w:val="24"/>
          <w:szCs w:val="24"/>
        </w:rPr>
        <w:t>пунктом 1 части 1 статьи 287</w:t>
      </w:r>
      <w:r w:rsidRPr="001140D4">
        <w:rPr>
          <w:rFonts w:ascii="Times New Roman" w:hAnsi="Times New Roman" w:cs="Times New Roman"/>
          <w:sz w:val="24"/>
          <w:szCs w:val="24"/>
        </w:rPr>
        <w:t xml:space="preserve">, </w:t>
      </w:r>
      <w:r w:rsidRPr="001140D4">
        <w:rPr>
          <w:rStyle w:val="link"/>
          <w:rFonts w:ascii="Times New Roman" w:hAnsi="Times New Roman" w:cs="Times New Roman"/>
          <w:sz w:val="24"/>
          <w:szCs w:val="24"/>
        </w:rPr>
        <w:t>статьями 286</w:t>
      </w:r>
      <w:r w:rsidRPr="001140D4">
        <w:rPr>
          <w:rFonts w:ascii="Times New Roman" w:hAnsi="Times New Roman" w:cs="Times New Roman"/>
          <w:sz w:val="24"/>
          <w:szCs w:val="24"/>
        </w:rPr>
        <w:t xml:space="preserve">, </w:t>
      </w:r>
      <w:r w:rsidRPr="001140D4">
        <w:rPr>
          <w:rStyle w:val="link"/>
          <w:rFonts w:ascii="Times New Roman" w:hAnsi="Times New Roman" w:cs="Times New Roman"/>
          <w:sz w:val="24"/>
          <w:szCs w:val="24"/>
        </w:rPr>
        <w:t>289</w:t>
      </w:r>
      <w:r w:rsidRPr="001140D4">
        <w:rPr>
          <w:rFonts w:ascii="Times New Roman" w:hAnsi="Times New Roman" w:cs="Times New Roman"/>
          <w:sz w:val="24"/>
          <w:szCs w:val="24"/>
        </w:rPr>
        <w:t xml:space="preserve"> Арбитражного процессуального кодекса Российской Федерации, Арбитражный суд Поволжского округа</w:t>
      </w:r>
    </w:p>
    <w:p w:rsidR="00856DFA" w:rsidRPr="001140D4" w:rsidRDefault="00856DFA" w:rsidP="00856DFA">
      <w:pPr>
        <w:pStyle w:val="s1"/>
        <w:ind w:firstLine="680"/>
        <w:jc w:val="center"/>
        <w:rPr>
          <w:rFonts w:ascii="Times New Roman" w:hAnsi="Times New Roman" w:cs="Times New Roman"/>
          <w:sz w:val="24"/>
          <w:szCs w:val="24"/>
        </w:rPr>
      </w:pPr>
      <w:r w:rsidRPr="001140D4">
        <w:rPr>
          <w:rFonts w:ascii="Times New Roman" w:hAnsi="Times New Roman" w:cs="Times New Roman"/>
          <w:sz w:val="24"/>
          <w:szCs w:val="24"/>
        </w:rPr>
        <w:t>ПОСТАНОВИЛ:</w:t>
      </w:r>
    </w:p>
    <w:p w:rsidR="00856DFA" w:rsidRPr="001140D4" w:rsidRDefault="00856DFA" w:rsidP="00856DFA">
      <w:pPr>
        <w:pStyle w:val="s1"/>
        <w:rPr>
          <w:rFonts w:ascii="Times New Roman" w:hAnsi="Times New Roman" w:cs="Times New Roman"/>
          <w:sz w:val="24"/>
          <w:szCs w:val="24"/>
        </w:rPr>
      </w:pPr>
      <w:r w:rsidRPr="001140D4">
        <w:rPr>
          <w:rStyle w:val="link"/>
          <w:rFonts w:ascii="Times New Roman" w:hAnsi="Times New Roman" w:cs="Times New Roman"/>
          <w:sz w:val="24"/>
          <w:szCs w:val="24"/>
        </w:rPr>
        <w:t>решение</w:t>
      </w:r>
      <w:r w:rsidRPr="001140D4">
        <w:rPr>
          <w:rFonts w:ascii="Times New Roman" w:hAnsi="Times New Roman" w:cs="Times New Roman"/>
          <w:sz w:val="24"/>
          <w:szCs w:val="24"/>
        </w:rPr>
        <w:t xml:space="preserve"> Арбитражного суда Республики</w:t>
      </w:r>
      <w:proofErr w:type="gramStart"/>
      <w:r w:rsidRPr="001140D4">
        <w:rPr>
          <w:rFonts w:ascii="Times New Roman" w:hAnsi="Times New Roman" w:cs="Times New Roman"/>
          <w:sz w:val="24"/>
          <w:szCs w:val="24"/>
        </w:rPr>
        <w:t xml:space="preserve"> </w:t>
      </w:r>
      <w:r w:rsidRPr="001140D4">
        <w:rPr>
          <w:rFonts w:ascii="Times New Roman" w:hAnsi="Times New Roman" w:cs="Times New Roman"/>
          <w:sz w:val="24"/>
          <w:szCs w:val="24"/>
        </w:rPr>
        <w:t>….</w:t>
      </w:r>
      <w:proofErr w:type="gramEnd"/>
      <w:r w:rsidRPr="001140D4">
        <w:rPr>
          <w:rFonts w:ascii="Times New Roman" w:hAnsi="Times New Roman" w:cs="Times New Roman"/>
          <w:sz w:val="24"/>
          <w:szCs w:val="24"/>
        </w:rPr>
        <w:t>.</w:t>
      </w:r>
      <w:r w:rsidRPr="001140D4">
        <w:rPr>
          <w:rFonts w:ascii="Times New Roman" w:hAnsi="Times New Roman" w:cs="Times New Roman"/>
          <w:sz w:val="24"/>
          <w:szCs w:val="24"/>
        </w:rPr>
        <w:t>оставить без изменения, кассационную жалобу государственного учреждения - региональное отделение Фонда социального страхования Российской Федерации по Республике Татарстан в лице филиала N 9 - без удовлетворения.</w:t>
      </w:r>
    </w:p>
    <w:p w:rsidR="00856DFA" w:rsidRPr="001140D4" w:rsidRDefault="00856DFA">
      <w:pPr>
        <w:rPr>
          <w:rFonts w:ascii="Times New Roman" w:hAnsi="Times New Roman" w:cs="Times New Roman"/>
          <w:sz w:val="24"/>
          <w:szCs w:val="24"/>
        </w:rPr>
      </w:pPr>
    </w:p>
    <w:p w:rsidR="00415384" w:rsidRDefault="00415384" w:rsidP="00415384">
      <w:pPr>
        <w:pStyle w:val="s3"/>
      </w:pPr>
      <w:r>
        <w:t>Постановление Федерального арбитражного суда Поволжского округа от 13 марта 2014 г. N Ф06-3697/13 по делу N А65-12595/2013</w:t>
      </w:r>
    </w:p>
    <w:p w:rsidR="00415384" w:rsidRDefault="00415384" w:rsidP="00415384">
      <w:pPr>
        <w:pStyle w:val="a3"/>
        <w:rPr>
          <w:rFonts w:ascii="Arial" w:hAnsi="Arial" w:cs="Arial"/>
        </w:rPr>
      </w:pPr>
      <w:r>
        <w:rPr>
          <w:rFonts w:ascii="Arial" w:hAnsi="Arial" w:cs="Arial"/>
        </w:rPr>
        <w:t> </w:t>
      </w:r>
    </w:p>
    <w:p w:rsidR="00415384" w:rsidRPr="001140D4" w:rsidRDefault="00415384" w:rsidP="00415384">
      <w:pPr>
        <w:pStyle w:val="s1"/>
        <w:rPr>
          <w:sz w:val="24"/>
          <w:szCs w:val="24"/>
        </w:rPr>
      </w:pPr>
      <w:r w:rsidRPr="001140D4">
        <w:rPr>
          <w:sz w:val="24"/>
          <w:szCs w:val="24"/>
        </w:rPr>
        <w:t>Основным видом деятельности ООО "МЕГА-ТРАНС" является междугородние перевозки товарных автомобилей специализированными транспортными средствами (автовозами). При этом автомобили совершают рейсы от заказчиков в разных городах (Москва, Санкт-Петербург, Новороссийск и т.д.) до конечных пунктов разгрузки по территории России. В гараж автомобили возвращаются только для технического обслуживания или смены водителя. Система оплаты труда водителей-экспедиторов сдельная, когда труд оплачивается по его результатам. Исчисляется из расценки нормы за 1 км с грузом и без груза для всех направлений и премиальной части на основе индивидуальной оценки труда каждого работника.</w:t>
      </w:r>
    </w:p>
    <w:p w:rsidR="00415384" w:rsidRPr="001140D4" w:rsidRDefault="00415384" w:rsidP="00415384">
      <w:pPr>
        <w:pStyle w:val="s1"/>
        <w:rPr>
          <w:sz w:val="24"/>
          <w:szCs w:val="24"/>
        </w:rPr>
      </w:pPr>
      <w:r w:rsidRPr="001140D4">
        <w:rPr>
          <w:sz w:val="24"/>
          <w:szCs w:val="24"/>
        </w:rPr>
        <w:t>В период с 01.01.2010 по 31.12.2012 в соответствии с условиями трудового договора общество выплачивало компенсационные выплаты своим работникам - водителям-экспедиторам за каждые сутки, проведенные вне места постоянного жительства в связи с невозможностью ежедневного возвращения.</w:t>
      </w:r>
    </w:p>
    <w:p w:rsidR="00415384" w:rsidRPr="001140D4" w:rsidRDefault="00415384" w:rsidP="00415384">
      <w:pPr>
        <w:pStyle w:val="s1"/>
        <w:rPr>
          <w:sz w:val="24"/>
          <w:szCs w:val="24"/>
        </w:rPr>
      </w:pPr>
      <w:r w:rsidRPr="001140D4">
        <w:rPr>
          <w:rStyle w:val="link"/>
          <w:sz w:val="24"/>
          <w:szCs w:val="24"/>
        </w:rPr>
        <w:t>Частью 1 статьи 7</w:t>
      </w:r>
      <w:r w:rsidRPr="001140D4">
        <w:rPr>
          <w:sz w:val="24"/>
          <w:szCs w:val="24"/>
        </w:rPr>
        <w:t xml:space="preserve">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социального страхования, Федеральный фонд обязательного медицинского страхования" (далее - Федеральный закон N 212-ФЗ) определены выплаты и иные </w:t>
      </w:r>
      <w:r w:rsidRPr="001140D4">
        <w:rPr>
          <w:sz w:val="24"/>
          <w:szCs w:val="24"/>
        </w:rPr>
        <w:lastRenderedPageBreak/>
        <w:t>вознаграждения, являющиеся объектом обложения страховыми взносами для организаций. Объектом обложения страховыми взносами для организаций признаются выплаты и иные вознаграждения, начисляемые организациями в пользу физических лиц в рамках трудовых отношений и гражданско-правовых договоров, предметом которых является выполнение работ, оказание услуг.</w:t>
      </w:r>
    </w:p>
    <w:p w:rsidR="00415384" w:rsidRPr="001140D4" w:rsidRDefault="00415384" w:rsidP="00415384">
      <w:pPr>
        <w:pStyle w:val="s1"/>
        <w:rPr>
          <w:sz w:val="24"/>
          <w:szCs w:val="24"/>
        </w:rPr>
      </w:pPr>
      <w:r w:rsidRPr="001140D4">
        <w:rPr>
          <w:sz w:val="24"/>
          <w:szCs w:val="24"/>
        </w:rPr>
        <w:t xml:space="preserve">В соответствии с </w:t>
      </w:r>
      <w:r w:rsidRPr="001140D4">
        <w:rPr>
          <w:rStyle w:val="link"/>
          <w:sz w:val="24"/>
          <w:szCs w:val="24"/>
        </w:rPr>
        <w:t>подпунктом "и" пункта 2 части 1 статьи 9</w:t>
      </w:r>
      <w:r w:rsidRPr="001140D4">
        <w:rPr>
          <w:sz w:val="24"/>
          <w:szCs w:val="24"/>
        </w:rPr>
        <w:t xml:space="preserve"> Федерального закона N 212-ФЗ не подлежат обложению страховыми взносами все виды установленных законодательством Российской Федерации компенсационных выплат, связанных с выполнением физическим лицом трудовых обязанностей.</w:t>
      </w:r>
    </w:p>
    <w:p w:rsidR="00415384" w:rsidRPr="001140D4" w:rsidRDefault="00415384" w:rsidP="00415384">
      <w:pPr>
        <w:pStyle w:val="s1"/>
        <w:rPr>
          <w:sz w:val="24"/>
          <w:szCs w:val="24"/>
        </w:rPr>
      </w:pPr>
      <w:r w:rsidRPr="001140D4">
        <w:rPr>
          <w:sz w:val="24"/>
          <w:szCs w:val="24"/>
        </w:rPr>
        <w:t xml:space="preserve">В статье 164 раздела VII "Гарантии и компенсации" </w:t>
      </w:r>
      <w:r w:rsidRPr="001140D4">
        <w:rPr>
          <w:rStyle w:val="link"/>
          <w:sz w:val="24"/>
          <w:szCs w:val="24"/>
        </w:rPr>
        <w:t>Трудового кодекса</w:t>
      </w:r>
      <w:r w:rsidRPr="001140D4">
        <w:rPr>
          <w:sz w:val="24"/>
          <w:szCs w:val="24"/>
        </w:rPr>
        <w:t xml:space="preserve"> Российской Федерации (далее - ТК РФ) определено, что компенсации - это денежные выплаты, установленные в целях возмещения работникам затрат, связанных с исполнением ими трудовых или иных обязанностей, предусмотренных </w:t>
      </w:r>
      <w:r w:rsidRPr="001140D4">
        <w:rPr>
          <w:rStyle w:val="link"/>
          <w:sz w:val="24"/>
          <w:szCs w:val="24"/>
        </w:rPr>
        <w:t>ТК</w:t>
      </w:r>
      <w:r w:rsidRPr="001140D4">
        <w:rPr>
          <w:sz w:val="24"/>
          <w:szCs w:val="24"/>
        </w:rPr>
        <w:t xml:space="preserve"> РФ и другими федеральными законами.</w:t>
      </w:r>
    </w:p>
    <w:p w:rsidR="00415384" w:rsidRPr="001140D4" w:rsidRDefault="00415384" w:rsidP="00415384">
      <w:pPr>
        <w:pStyle w:val="s1"/>
        <w:rPr>
          <w:sz w:val="24"/>
          <w:szCs w:val="24"/>
        </w:rPr>
      </w:pPr>
      <w:r w:rsidRPr="001140D4">
        <w:rPr>
          <w:sz w:val="24"/>
          <w:szCs w:val="24"/>
        </w:rPr>
        <w:t xml:space="preserve">Согласно </w:t>
      </w:r>
      <w:r w:rsidRPr="001140D4">
        <w:rPr>
          <w:rStyle w:val="link"/>
          <w:sz w:val="24"/>
          <w:szCs w:val="24"/>
        </w:rPr>
        <w:t>статье 168.1 раздела VII</w:t>
      </w:r>
      <w:r w:rsidRPr="001140D4">
        <w:rPr>
          <w:sz w:val="24"/>
          <w:szCs w:val="24"/>
        </w:rPr>
        <w:t xml:space="preserve"> ТК РФ 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 расходы по проезду; расходы по найму жилого помещения; дополнительные расходы, связанные с проживанием вне места постоянного жительства (суточные, полевое довольствие); иные расходы, произведенные работниками с разрешения или ведома работодателя.</w:t>
      </w:r>
    </w:p>
    <w:p w:rsidR="00415384" w:rsidRPr="001140D4" w:rsidRDefault="00415384" w:rsidP="00415384">
      <w:pPr>
        <w:pStyle w:val="s1"/>
        <w:rPr>
          <w:sz w:val="24"/>
          <w:szCs w:val="24"/>
        </w:rPr>
      </w:pPr>
      <w:r w:rsidRPr="001140D4">
        <w:rPr>
          <w:sz w:val="24"/>
          <w:szCs w:val="24"/>
        </w:rPr>
        <w:t>Таким образом, возмещение дополнительных расходов, связанных с проживанием вне места постоянного жительства работников, постоянная работа которых осуществляется в пути или имеет разъездной характер, является компенсацией и освобождается от обложения страховыми взносами.</w:t>
      </w:r>
    </w:p>
    <w:p w:rsidR="00415384" w:rsidRPr="001140D4" w:rsidRDefault="00415384" w:rsidP="00415384">
      <w:pPr>
        <w:pStyle w:val="s1"/>
        <w:rPr>
          <w:sz w:val="24"/>
          <w:szCs w:val="24"/>
        </w:rPr>
      </w:pPr>
      <w:r w:rsidRPr="001140D4">
        <w:rPr>
          <w:rStyle w:val="link"/>
          <w:sz w:val="24"/>
          <w:szCs w:val="24"/>
        </w:rPr>
        <w:t>Частью 2 статьи 168.1</w:t>
      </w:r>
      <w:r w:rsidRPr="001140D4">
        <w:rPr>
          <w:sz w:val="24"/>
          <w:szCs w:val="24"/>
        </w:rPr>
        <w:t xml:space="preserve"> ТК РФ установлено, что размеры и порядок возмещения расходов, связанных со служебными поездками работников, а также перечень работ, профессий, должностей этих работников устанавливаются коллективным договором, соглашениями, локальными нормативными актами.</w:t>
      </w:r>
    </w:p>
    <w:p w:rsidR="00415384" w:rsidRPr="001140D4" w:rsidRDefault="00415384" w:rsidP="00415384">
      <w:pPr>
        <w:pStyle w:val="s1"/>
        <w:rPr>
          <w:sz w:val="24"/>
          <w:szCs w:val="24"/>
        </w:rPr>
      </w:pPr>
      <w:r w:rsidRPr="001140D4">
        <w:rPr>
          <w:sz w:val="24"/>
          <w:szCs w:val="24"/>
        </w:rPr>
        <w:t>Как установлено судами, в проверяемый период общество выплачивало компенсационные выплаты (суточные) работникам - водителям-экспедиторам, которые производились в случае нахождения в пути сутки и более.</w:t>
      </w:r>
    </w:p>
    <w:p w:rsidR="00415384" w:rsidRPr="001140D4" w:rsidRDefault="00415384" w:rsidP="00415384">
      <w:pPr>
        <w:pStyle w:val="s1"/>
        <w:rPr>
          <w:sz w:val="24"/>
          <w:szCs w:val="24"/>
        </w:rPr>
      </w:pPr>
      <w:r w:rsidRPr="001140D4">
        <w:rPr>
          <w:sz w:val="24"/>
          <w:szCs w:val="24"/>
        </w:rPr>
        <w:t>В соответствии с перечнем профессий, должностей и категорий работников автомобильного транспорта, утвержденным Постановлением Совета Министров РСФСР от 12.12.1978 N 579, работа водителей - экспедиторов отделов международных и региональных перевозок общества признается имеющей разъездной характер.</w:t>
      </w:r>
    </w:p>
    <w:p w:rsidR="00415384" w:rsidRPr="001140D4" w:rsidRDefault="00415384" w:rsidP="00415384">
      <w:pPr>
        <w:pStyle w:val="s1"/>
        <w:rPr>
          <w:sz w:val="24"/>
          <w:szCs w:val="24"/>
        </w:rPr>
      </w:pPr>
      <w:r w:rsidRPr="001140D4">
        <w:rPr>
          <w:sz w:val="24"/>
          <w:szCs w:val="24"/>
        </w:rPr>
        <w:t>Положением о порядке возмещения расходов, связанных со служебными поездками работников от 01.02.2007 (далее - Положение о порядке возмещения расходов) установлен перечень профессий, должностей и категорий работников общества, имеющих разъездной характер, в который включены водители-экспедиторы.</w:t>
      </w:r>
    </w:p>
    <w:p w:rsidR="00415384" w:rsidRPr="001140D4" w:rsidRDefault="00415384" w:rsidP="00415384">
      <w:pPr>
        <w:pStyle w:val="s1"/>
        <w:rPr>
          <w:sz w:val="24"/>
          <w:szCs w:val="24"/>
        </w:rPr>
      </w:pPr>
      <w:r w:rsidRPr="001140D4">
        <w:rPr>
          <w:sz w:val="24"/>
          <w:szCs w:val="24"/>
        </w:rPr>
        <w:t>В пункте 5 Положения о порядке возмещения расходов прописан перечень расходов, возмещаемых организацией работникам, имеющим разъездной характер работы. К таким расходам, в частности, отнесены и дополнительные расходы, связанные с проживанием вне постоянного места жительства (суточные). Размер указанных выплат установлен пунктом 10 Положения о порядке возмещения расходов, а также Приказами генерального директора "О возмещении расходов при исполнении трудовых обязанностей согласно ТК РФ (статья 164, 168.1)" от 02.01.2010 N 8, от 31.08.2011 N 450. Соответствующие правоотношения также закреплены в трудовых договорах (пункт 3.3.) с работниками общества.</w:t>
      </w:r>
    </w:p>
    <w:p w:rsidR="00415384" w:rsidRPr="001140D4" w:rsidRDefault="00415384" w:rsidP="00415384">
      <w:pPr>
        <w:pStyle w:val="s1"/>
        <w:rPr>
          <w:sz w:val="24"/>
          <w:szCs w:val="24"/>
        </w:rPr>
      </w:pPr>
      <w:r w:rsidRPr="001140D4">
        <w:rPr>
          <w:sz w:val="24"/>
          <w:szCs w:val="24"/>
        </w:rPr>
        <w:lastRenderedPageBreak/>
        <w:t>Согласно пункту 3.3 трудового договора за работу, связанную с особыми условиями труда (работа в пути) работнику устанавливается компенсация в размере 1000 руб. за каждые сутки, проведенные вне места постоянного жительства в связи с невозможностью ежедневного возвращения.</w:t>
      </w:r>
    </w:p>
    <w:p w:rsidR="00415384" w:rsidRPr="001140D4" w:rsidRDefault="00415384" w:rsidP="00415384">
      <w:pPr>
        <w:pStyle w:val="s1"/>
        <w:rPr>
          <w:sz w:val="24"/>
          <w:szCs w:val="24"/>
        </w:rPr>
      </w:pPr>
      <w:r w:rsidRPr="001140D4">
        <w:rPr>
          <w:sz w:val="24"/>
          <w:szCs w:val="24"/>
        </w:rPr>
        <w:t xml:space="preserve">Указанный пункт трудового договора конкретизируется соответствующими нормами Положения о порядке возмещения расходов. Из пункта 8.2 трудового договора следует, что к отношениям сторон, не урегулированным настоящим договором, применяются нормы трудового права, установленные </w:t>
      </w:r>
      <w:r w:rsidRPr="001140D4">
        <w:rPr>
          <w:rStyle w:val="link"/>
          <w:sz w:val="24"/>
          <w:szCs w:val="24"/>
        </w:rPr>
        <w:t>ТК</w:t>
      </w:r>
      <w:r w:rsidRPr="001140D4">
        <w:rPr>
          <w:sz w:val="24"/>
          <w:szCs w:val="24"/>
        </w:rPr>
        <w:t xml:space="preserve"> РФ, иными федеральными законами и другими правовыми актами. Таковым иным правовым актом является Положение о порядке возмещения расходов.</w:t>
      </w:r>
    </w:p>
    <w:p w:rsidR="00415384" w:rsidRPr="001140D4" w:rsidRDefault="00415384" w:rsidP="00415384">
      <w:pPr>
        <w:pStyle w:val="s1"/>
        <w:rPr>
          <w:sz w:val="24"/>
          <w:szCs w:val="24"/>
        </w:rPr>
      </w:pPr>
      <w:r w:rsidRPr="001140D4">
        <w:rPr>
          <w:sz w:val="24"/>
          <w:szCs w:val="24"/>
        </w:rPr>
        <w:t>Следовательно, установленный пунктом 10 Положения размер компенсаций относится исключительно к выплатам, компенсирующим дополнительные расходы, связанные с проживанием вне постоянного места жительства (суточные). Остальные расходы (наем жилого помещения, проезд) подлежат возмещению в размере фактических затрат.</w:t>
      </w:r>
    </w:p>
    <w:p w:rsidR="00415384" w:rsidRPr="001140D4" w:rsidRDefault="00415384" w:rsidP="00415384">
      <w:pPr>
        <w:pStyle w:val="s1"/>
        <w:rPr>
          <w:sz w:val="24"/>
          <w:szCs w:val="24"/>
        </w:rPr>
      </w:pPr>
      <w:r w:rsidRPr="001140D4">
        <w:rPr>
          <w:sz w:val="24"/>
          <w:szCs w:val="24"/>
        </w:rPr>
        <w:t>Правомерно отклонен довод ответчика о том, что компенсационные выплаты носят систематический характер и выплачиваются постоянно.</w:t>
      </w:r>
    </w:p>
    <w:p w:rsidR="00415384" w:rsidRPr="001140D4" w:rsidRDefault="00415384" w:rsidP="00415384">
      <w:pPr>
        <w:pStyle w:val="s1"/>
        <w:rPr>
          <w:sz w:val="24"/>
          <w:szCs w:val="24"/>
        </w:rPr>
      </w:pPr>
      <w:r w:rsidRPr="001140D4">
        <w:rPr>
          <w:sz w:val="24"/>
          <w:szCs w:val="24"/>
        </w:rPr>
        <w:t xml:space="preserve">Компенсации в смысле </w:t>
      </w:r>
      <w:r w:rsidRPr="001140D4">
        <w:rPr>
          <w:rStyle w:val="link"/>
          <w:sz w:val="24"/>
          <w:szCs w:val="24"/>
        </w:rPr>
        <w:t>статьи 129</w:t>
      </w:r>
      <w:r w:rsidRPr="001140D4">
        <w:rPr>
          <w:sz w:val="24"/>
          <w:szCs w:val="24"/>
        </w:rPr>
        <w:t xml:space="preserve"> ТК РФ являются элементами оплаты труда и не призваны возместить физическим лицам конкретные затраты, связанные с непосредственным выполнением трудовых обязанностей.</w:t>
      </w:r>
    </w:p>
    <w:p w:rsidR="00415384" w:rsidRPr="001140D4" w:rsidRDefault="00415384" w:rsidP="00415384">
      <w:pPr>
        <w:pStyle w:val="s1"/>
        <w:rPr>
          <w:sz w:val="24"/>
          <w:szCs w:val="24"/>
        </w:rPr>
      </w:pPr>
      <w:r w:rsidRPr="001140D4">
        <w:rPr>
          <w:sz w:val="24"/>
          <w:szCs w:val="24"/>
        </w:rPr>
        <w:t xml:space="preserve">По смыслу </w:t>
      </w:r>
      <w:r w:rsidRPr="001140D4">
        <w:rPr>
          <w:rStyle w:val="link"/>
          <w:sz w:val="24"/>
          <w:szCs w:val="24"/>
        </w:rPr>
        <w:t>подпункта "и" пункта 2 части 1 статьи 9</w:t>
      </w:r>
      <w:r w:rsidRPr="001140D4">
        <w:rPr>
          <w:sz w:val="24"/>
          <w:szCs w:val="24"/>
        </w:rPr>
        <w:t xml:space="preserve"> Федерального закона N 212-ФЗ не подлежат обложению страховыми взносами компенсации, предусмотренные </w:t>
      </w:r>
      <w:r w:rsidRPr="001140D4">
        <w:rPr>
          <w:rStyle w:val="link"/>
          <w:sz w:val="24"/>
          <w:szCs w:val="24"/>
        </w:rPr>
        <w:t>статьей 164</w:t>
      </w:r>
      <w:r w:rsidRPr="001140D4">
        <w:rPr>
          <w:sz w:val="24"/>
          <w:szCs w:val="24"/>
        </w:rPr>
        <w:t xml:space="preserve"> ТК РФ, как не входящие в систему оплаты труда.</w:t>
      </w:r>
    </w:p>
    <w:p w:rsidR="00415384" w:rsidRPr="001140D4" w:rsidRDefault="00415384" w:rsidP="00415384">
      <w:pPr>
        <w:pStyle w:val="s1"/>
        <w:rPr>
          <w:sz w:val="24"/>
          <w:szCs w:val="24"/>
        </w:rPr>
      </w:pPr>
      <w:r w:rsidRPr="001140D4">
        <w:rPr>
          <w:sz w:val="24"/>
          <w:szCs w:val="24"/>
        </w:rPr>
        <w:t xml:space="preserve">Таким образом, различаются компенсации, являющиеся разновидностью оплаты труда, а также компенсации, призванные возместить дополнительные расходы работника. На указанное разделение компенсации указал Президиум Высшего Арбитражного Суда Российской Федерации в </w:t>
      </w:r>
      <w:r w:rsidRPr="001140D4">
        <w:rPr>
          <w:rStyle w:val="link"/>
          <w:sz w:val="24"/>
          <w:szCs w:val="24"/>
        </w:rPr>
        <w:t>пункте 4</w:t>
      </w:r>
      <w:r w:rsidRPr="001140D4">
        <w:rPr>
          <w:sz w:val="24"/>
          <w:szCs w:val="24"/>
        </w:rPr>
        <w:t xml:space="preserve"> информационного письма от 14.03.2006 N 106 "Обзор практики рассмотрения арбитражными судами дел, связанных с взысканием единого социального налога.</w:t>
      </w:r>
    </w:p>
    <w:p w:rsidR="00415384" w:rsidRPr="001140D4" w:rsidRDefault="00415384" w:rsidP="00415384">
      <w:pPr>
        <w:pStyle w:val="s1"/>
        <w:rPr>
          <w:sz w:val="24"/>
          <w:szCs w:val="24"/>
        </w:rPr>
      </w:pPr>
      <w:r w:rsidRPr="001140D4">
        <w:rPr>
          <w:sz w:val="24"/>
          <w:szCs w:val="24"/>
        </w:rPr>
        <w:t>Выплаты компенсационного характера как разновидность оплаты труда обычно начисляются от должностного оклада или тарифной ставки и зависят от определенного трудового результата, их сущность состоит в выплате работнику недополученного дохода в связи с определенными обстоятельствами.</w:t>
      </w:r>
    </w:p>
    <w:p w:rsidR="00415384" w:rsidRPr="001140D4" w:rsidRDefault="00415384" w:rsidP="00415384">
      <w:pPr>
        <w:pStyle w:val="s1"/>
        <w:rPr>
          <w:sz w:val="24"/>
          <w:szCs w:val="24"/>
        </w:rPr>
      </w:pPr>
      <w:r w:rsidRPr="001140D4">
        <w:rPr>
          <w:sz w:val="24"/>
          <w:szCs w:val="24"/>
        </w:rPr>
        <w:t xml:space="preserve">Общество же установило фиксированные размеры компенсаций в связи с необходимостью возмещения дополнительных расходов, связанных с проживанием водителей - экспедиторов вне места постоянного жительства (суточные). Данные выплаты производятся вне зависимости от трудового результата, зависят от количества фактически проведенных в пути суток, соответственно, относятся к компенсациям согласно </w:t>
      </w:r>
      <w:r w:rsidRPr="001140D4">
        <w:rPr>
          <w:rStyle w:val="link"/>
          <w:sz w:val="24"/>
          <w:szCs w:val="24"/>
        </w:rPr>
        <w:t>статьям 164</w:t>
      </w:r>
      <w:r w:rsidRPr="001140D4">
        <w:rPr>
          <w:sz w:val="24"/>
          <w:szCs w:val="24"/>
        </w:rPr>
        <w:t xml:space="preserve">, </w:t>
      </w:r>
      <w:r w:rsidRPr="001140D4">
        <w:rPr>
          <w:rStyle w:val="link"/>
          <w:sz w:val="24"/>
          <w:szCs w:val="24"/>
        </w:rPr>
        <w:t>168.1</w:t>
      </w:r>
      <w:r w:rsidRPr="001140D4">
        <w:rPr>
          <w:sz w:val="24"/>
          <w:szCs w:val="24"/>
        </w:rPr>
        <w:t xml:space="preserve"> ТК РФ.</w:t>
      </w:r>
    </w:p>
    <w:p w:rsidR="00415384" w:rsidRPr="001140D4" w:rsidRDefault="00415384" w:rsidP="00415384">
      <w:pPr>
        <w:pStyle w:val="s1"/>
        <w:rPr>
          <w:sz w:val="24"/>
          <w:szCs w:val="24"/>
        </w:rPr>
      </w:pPr>
      <w:r w:rsidRPr="001140D4">
        <w:rPr>
          <w:sz w:val="24"/>
          <w:szCs w:val="24"/>
        </w:rPr>
        <w:t>В качестве подтверждения основания осуществленных выплат обществом представлены: трудовые договоры; отчеты о служебных поездках, утвержденные Приложением 2 Положения о порядке возмещения расходов, связанных со служебными поездками работников (от 01.02.2007); путевые листы; товарно-транспортные накладные; акты оказанных услуг.</w:t>
      </w:r>
    </w:p>
    <w:p w:rsidR="00415384" w:rsidRPr="001140D4" w:rsidRDefault="00415384" w:rsidP="00415384">
      <w:pPr>
        <w:pStyle w:val="s1"/>
        <w:rPr>
          <w:sz w:val="24"/>
          <w:szCs w:val="24"/>
        </w:rPr>
      </w:pPr>
      <w:r w:rsidRPr="001140D4">
        <w:rPr>
          <w:sz w:val="24"/>
          <w:szCs w:val="24"/>
        </w:rPr>
        <w:t>Вышеуказанные документы содержат информацию о водителе, маршруте движения транспортного средства и продолжительности поездки. Указанные документы позволяют подтвердить факт нахождения работника в разъездах, что является основанием для выплаты компенсации, а также установить ее размер в зависимости от количества дней (суток), проведенных вне места жительства.</w:t>
      </w:r>
    </w:p>
    <w:p w:rsidR="00415384" w:rsidRPr="001140D4" w:rsidRDefault="00415384" w:rsidP="00415384">
      <w:pPr>
        <w:pStyle w:val="s1"/>
        <w:rPr>
          <w:sz w:val="24"/>
          <w:szCs w:val="24"/>
        </w:rPr>
      </w:pPr>
      <w:r w:rsidRPr="001140D4">
        <w:rPr>
          <w:sz w:val="24"/>
          <w:szCs w:val="24"/>
        </w:rPr>
        <w:t xml:space="preserve">При этом судами отмечено, что в отличие от служебных командировок, для подтверждения факта нахождения водителей-экспедиторов в пути не требуется составление командировочного удостоверения. Так, в соответствии со </w:t>
      </w:r>
      <w:r w:rsidRPr="001140D4">
        <w:rPr>
          <w:rStyle w:val="link"/>
          <w:sz w:val="24"/>
          <w:szCs w:val="24"/>
        </w:rPr>
        <w:t>статьей 166</w:t>
      </w:r>
      <w:r w:rsidRPr="001140D4">
        <w:rPr>
          <w:sz w:val="24"/>
          <w:szCs w:val="24"/>
        </w:rPr>
        <w:t xml:space="preserve"> </w:t>
      </w:r>
      <w:r w:rsidRPr="001140D4">
        <w:rPr>
          <w:sz w:val="24"/>
          <w:szCs w:val="24"/>
        </w:rPr>
        <w:lastRenderedPageBreak/>
        <w:t xml:space="preserve">ТК РФ, </w:t>
      </w:r>
      <w:r w:rsidRPr="001140D4">
        <w:rPr>
          <w:rStyle w:val="link"/>
          <w:sz w:val="24"/>
          <w:szCs w:val="24"/>
        </w:rPr>
        <w:t>пунктом 2</w:t>
      </w:r>
      <w:r w:rsidRPr="001140D4">
        <w:rPr>
          <w:sz w:val="24"/>
          <w:szCs w:val="24"/>
        </w:rPr>
        <w:t xml:space="preserve"> Постановления Правительства Российской Федерации от 13.10.2008 N 749 "Об особенностях направления работников в служебные командировки" служебные поездки работников, постоянная работа которых осуществляется в пути или имеет разъездной характер, командировками не признаются.</w:t>
      </w:r>
    </w:p>
    <w:p w:rsidR="00415384" w:rsidRPr="001140D4" w:rsidRDefault="00415384" w:rsidP="00415384">
      <w:pPr>
        <w:pStyle w:val="s1"/>
        <w:rPr>
          <w:sz w:val="24"/>
          <w:szCs w:val="24"/>
        </w:rPr>
      </w:pPr>
      <w:r w:rsidRPr="001140D4">
        <w:rPr>
          <w:sz w:val="24"/>
          <w:szCs w:val="24"/>
        </w:rPr>
        <w:t>Довод ответчика о том, что выплачиваемые обществом суточные являются надбавками за разъездной характер работы и входят в систему оплаты труда, правомерно признан судами несостоятельным, поскольку трудовое законодательство обязывает работодателя выплачивать компенсацию и предоставляет право начислять надбавку, поэтому надбавка может быть выплачена только в дополнение к компенсации и только в случае, если это предусмотрено трудовым договором или локальным актом организации.</w:t>
      </w:r>
    </w:p>
    <w:p w:rsidR="00415384" w:rsidRPr="001140D4" w:rsidRDefault="00415384" w:rsidP="00415384">
      <w:pPr>
        <w:pStyle w:val="s1"/>
        <w:rPr>
          <w:sz w:val="24"/>
          <w:szCs w:val="24"/>
        </w:rPr>
      </w:pPr>
      <w:r w:rsidRPr="001140D4">
        <w:rPr>
          <w:rStyle w:val="link"/>
          <w:sz w:val="24"/>
          <w:szCs w:val="24"/>
        </w:rPr>
        <w:t>Статья 149</w:t>
      </w:r>
      <w:r w:rsidRPr="001140D4">
        <w:rPr>
          <w:sz w:val="24"/>
          <w:szCs w:val="24"/>
        </w:rPr>
        <w:t xml:space="preserve"> ТК РФ, на которую ссылается ответчик, возлагает на работодателя обязанность производить выплаты за работу в условиях, отклоняющихся от нормальных, если такие выплаты предусмотрены законодательством, локальными актами или трудовыми договорами. Данная норма не содержит требования о выплате надбавки за разъездной характер работы, а содержит в себе отсылочную норму.</w:t>
      </w:r>
    </w:p>
    <w:p w:rsidR="00415384" w:rsidRPr="001140D4" w:rsidRDefault="00415384" w:rsidP="00415384">
      <w:pPr>
        <w:pStyle w:val="s1"/>
        <w:rPr>
          <w:sz w:val="24"/>
          <w:szCs w:val="24"/>
        </w:rPr>
      </w:pPr>
      <w:r w:rsidRPr="001140D4">
        <w:rPr>
          <w:sz w:val="24"/>
          <w:szCs w:val="24"/>
        </w:rPr>
        <w:t>Таким образом, выплаты, произведенные обществом в проверенных периодах, являются компенсационными и не подлежат обложению страховыми взносами.</w:t>
      </w:r>
    </w:p>
    <w:p w:rsidR="00415384" w:rsidRPr="001140D4" w:rsidRDefault="00415384" w:rsidP="00415384">
      <w:pPr>
        <w:pStyle w:val="s1"/>
        <w:rPr>
          <w:sz w:val="24"/>
          <w:szCs w:val="24"/>
        </w:rPr>
      </w:pPr>
      <w:r w:rsidRPr="001140D4">
        <w:rPr>
          <w:sz w:val="24"/>
          <w:szCs w:val="24"/>
        </w:rPr>
        <w:t xml:space="preserve">Кроме того, в ответе на обращение общества в части правомерности исключения суточных при разъездном характере работы из облагаемых страховыми взносами выплат, Министерство труда и социальной защиты Российской Федерации подтвердило позицию ООО "МЕГА-ТРАНС" и указало, что компенсация дополнительных расходов, связанных с проживанием вне места жительства (суточные), в соответствии с положениями </w:t>
      </w:r>
      <w:r w:rsidRPr="001140D4">
        <w:rPr>
          <w:rStyle w:val="link"/>
          <w:sz w:val="24"/>
          <w:szCs w:val="24"/>
        </w:rPr>
        <w:t>статьи 168.1</w:t>
      </w:r>
      <w:r w:rsidRPr="001140D4">
        <w:rPr>
          <w:sz w:val="24"/>
          <w:szCs w:val="24"/>
        </w:rPr>
        <w:t xml:space="preserve"> ТК РФ и на основании </w:t>
      </w:r>
      <w:r w:rsidRPr="001140D4">
        <w:rPr>
          <w:rStyle w:val="link"/>
          <w:sz w:val="24"/>
          <w:szCs w:val="24"/>
        </w:rPr>
        <w:t>подпункта "и" пункта 2 части 1 статьи 9</w:t>
      </w:r>
      <w:r w:rsidRPr="001140D4">
        <w:rPr>
          <w:sz w:val="24"/>
          <w:szCs w:val="24"/>
        </w:rPr>
        <w:t xml:space="preserve"> Федерального закона N 212-ФЗ не подлежит обложению страховыми взносами.</w:t>
      </w:r>
    </w:p>
    <w:p w:rsidR="00415384" w:rsidRPr="001140D4" w:rsidRDefault="00415384">
      <w:pPr>
        <w:rPr>
          <w:rFonts w:ascii="Times New Roman" w:hAnsi="Times New Roman" w:cs="Times New Roman"/>
          <w:sz w:val="24"/>
          <w:szCs w:val="24"/>
        </w:rPr>
      </w:pPr>
    </w:p>
    <w:p w:rsidR="00415384" w:rsidRPr="00856DFA" w:rsidRDefault="00415384">
      <w:pPr>
        <w:rPr>
          <w:rFonts w:ascii="Times New Roman" w:hAnsi="Times New Roman" w:cs="Times New Roman"/>
          <w:sz w:val="28"/>
          <w:szCs w:val="28"/>
        </w:rPr>
      </w:pPr>
    </w:p>
    <w:sectPr w:rsidR="00415384" w:rsidRPr="00856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FA"/>
    <w:rsid w:val="001140D4"/>
    <w:rsid w:val="00415384"/>
    <w:rsid w:val="006504EC"/>
    <w:rsid w:val="0085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07FB7-AB69-4E2B-94D7-4120EAC6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DFA"/>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856DFA"/>
    <w:pPr>
      <w:spacing w:after="0" w:line="240" w:lineRule="auto"/>
    </w:pPr>
    <w:rPr>
      <w:rFonts w:ascii="Arial" w:eastAsia="Times New Roman" w:hAnsi="Arial" w:cs="Arial"/>
      <w:sz w:val="26"/>
      <w:szCs w:val="26"/>
      <w:lang w:eastAsia="ru-RU"/>
    </w:rPr>
  </w:style>
  <w:style w:type="paragraph" w:customStyle="1" w:styleId="s3">
    <w:name w:val="s_3"/>
    <w:basedOn w:val="a"/>
    <w:rsid w:val="00856DFA"/>
    <w:pPr>
      <w:spacing w:after="0" w:line="240" w:lineRule="auto"/>
      <w:jc w:val="center"/>
    </w:pPr>
    <w:rPr>
      <w:rFonts w:ascii="Arial" w:eastAsia="Times New Roman" w:hAnsi="Arial" w:cs="Arial"/>
      <w:b/>
      <w:bCs/>
      <w:color w:val="26282F"/>
      <w:sz w:val="26"/>
      <w:szCs w:val="26"/>
      <w:lang w:eastAsia="ru-RU"/>
    </w:rPr>
  </w:style>
  <w:style w:type="paragraph" w:customStyle="1" w:styleId="s1">
    <w:name w:val="s_1"/>
    <w:basedOn w:val="a"/>
    <w:rsid w:val="00856DFA"/>
    <w:pPr>
      <w:spacing w:after="0" w:line="240" w:lineRule="auto"/>
      <w:ind w:firstLine="720"/>
      <w:jc w:val="both"/>
    </w:pPr>
    <w:rPr>
      <w:rFonts w:ascii="Arial" w:eastAsia="Times New Roman" w:hAnsi="Arial" w:cs="Arial"/>
      <w:sz w:val="26"/>
      <w:szCs w:val="26"/>
      <w:lang w:eastAsia="ru-RU"/>
    </w:rPr>
  </w:style>
  <w:style w:type="character" w:customStyle="1" w:styleId="link">
    <w:name w:val="link"/>
    <w:basedOn w:val="a0"/>
    <w:rsid w:val="00856DFA"/>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349">
      <w:bodyDiv w:val="1"/>
      <w:marLeft w:val="0"/>
      <w:marRight w:val="0"/>
      <w:marTop w:val="0"/>
      <w:marBottom w:val="0"/>
      <w:divBdr>
        <w:top w:val="none" w:sz="0" w:space="0" w:color="auto"/>
        <w:left w:val="none" w:sz="0" w:space="0" w:color="auto"/>
        <w:bottom w:val="none" w:sz="0" w:space="0" w:color="auto"/>
        <w:right w:val="none" w:sz="0" w:space="0" w:color="auto"/>
      </w:divBdr>
      <w:divsChild>
        <w:div w:id="109788468">
          <w:marLeft w:val="0"/>
          <w:marRight w:val="0"/>
          <w:marTop w:val="0"/>
          <w:marBottom w:val="0"/>
          <w:divBdr>
            <w:top w:val="none" w:sz="0" w:space="0" w:color="auto"/>
            <w:left w:val="none" w:sz="0" w:space="0" w:color="auto"/>
            <w:bottom w:val="none" w:sz="0" w:space="0" w:color="auto"/>
            <w:right w:val="none" w:sz="0" w:space="0" w:color="auto"/>
          </w:divBdr>
        </w:div>
      </w:divsChild>
    </w:div>
    <w:div w:id="212351385">
      <w:bodyDiv w:val="1"/>
      <w:marLeft w:val="0"/>
      <w:marRight w:val="0"/>
      <w:marTop w:val="0"/>
      <w:marBottom w:val="0"/>
      <w:divBdr>
        <w:top w:val="none" w:sz="0" w:space="0" w:color="auto"/>
        <w:left w:val="none" w:sz="0" w:space="0" w:color="auto"/>
        <w:bottom w:val="none" w:sz="0" w:space="0" w:color="auto"/>
        <w:right w:val="none" w:sz="0" w:space="0" w:color="auto"/>
      </w:divBdr>
      <w:divsChild>
        <w:div w:id="1623346455">
          <w:marLeft w:val="0"/>
          <w:marRight w:val="0"/>
          <w:marTop w:val="0"/>
          <w:marBottom w:val="0"/>
          <w:divBdr>
            <w:top w:val="none" w:sz="0" w:space="0" w:color="auto"/>
            <w:left w:val="none" w:sz="0" w:space="0" w:color="auto"/>
            <w:bottom w:val="none" w:sz="0" w:space="0" w:color="auto"/>
            <w:right w:val="none" w:sz="0" w:space="0" w:color="auto"/>
          </w:divBdr>
        </w:div>
      </w:divsChild>
    </w:div>
    <w:div w:id="1721200607">
      <w:bodyDiv w:val="1"/>
      <w:marLeft w:val="0"/>
      <w:marRight w:val="0"/>
      <w:marTop w:val="0"/>
      <w:marBottom w:val="0"/>
      <w:divBdr>
        <w:top w:val="none" w:sz="0" w:space="0" w:color="auto"/>
        <w:left w:val="none" w:sz="0" w:space="0" w:color="auto"/>
        <w:bottom w:val="none" w:sz="0" w:space="0" w:color="auto"/>
        <w:right w:val="none" w:sz="0" w:space="0" w:color="auto"/>
      </w:divBdr>
      <w:divsChild>
        <w:div w:id="237521848">
          <w:marLeft w:val="0"/>
          <w:marRight w:val="0"/>
          <w:marTop w:val="0"/>
          <w:marBottom w:val="0"/>
          <w:divBdr>
            <w:top w:val="none" w:sz="0" w:space="0" w:color="auto"/>
            <w:left w:val="none" w:sz="0" w:space="0" w:color="auto"/>
            <w:bottom w:val="none" w:sz="0" w:space="0" w:color="auto"/>
            <w:right w:val="none" w:sz="0" w:space="0" w:color="auto"/>
          </w:divBdr>
        </w:div>
      </w:divsChild>
    </w:div>
    <w:div w:id="1728340076">
      <w:bodyDiv w:val="1"/>
      <w:marLeft w:val="0"/>
      <w:marRight w:val="0"/>
      <w:marTop w:val="0"/>
      <w:marBottom w:val="0"/>
      <w:divBdr>
        <w:top w:val="none" w:sz="0" w:space="0" w:color="auto"/>
        <w:left w:val="none" w:sz="0" w:space="0" w:color="auto"/>
        <w:bottom w:val="none" w:sz="0" w:space="0" w:color="auto"/>
        <w:right w:val="none" w:sz="0" w:space="0" w:color="auto"/>
      </w:divBdr>
      <w:divsChild>
        <w:div w:id="425004202">
          <w:marLeft w:val="0"/>
          <w:marRight w:val="0"/>
          <w:marTop w:val="0"/>
          <w:marBottom w:val="0"/>
          <w:divBdr>
            <w:top w:val="none" w:sz="0" w:space="0" w:color="auto"/>
            <w:left w:val="none" w:sz="0" w:space="0" w:color="auto"/>
            <w:bottom w:val="none" w:sz="0" w:space="0" w:color="auto"/>
            <w:right w:val="none" w:sz="0" w:space="0" w:color="auto"/>
          </w:divBdr>
        </w:div>
      </w:divsChild>
    </w:div>
    <w:div w:id="2102069056">
      <w:bodyDiv w:val="1"/>
      <w:marLeft w:val="0"/>
      <w:marRight w:val="0"/>
      <w:marTop w:val="0"/>
      <w:marBottom w:val="0"/>
      <w:divBdr>
        <w:top w:val="none" w:sz="0" w:space="0" w:color="auto"/>
        <w:left w:val="none" w:sz="0" w:space="0" w:color="auto"/>
        <w:bottom w:val="none" w:sz="0" w:space="0" w:color="auto"/>
        <w:right w:val="none" w:sz="0" w:space="0" w:color="auto"/>
      </w:divBdr>
      <w:divsChild>
        <w:div w:id="127409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2306</Words>
  <Characters>13149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Бровкина Ольга Владимировна</dc:creator>
  <cp:keywords/>
  <dc:description/>
  <cp:lastModifiedBy>Бровкина Ольга Владимировна</cp:lastModifiedBy>
  <cp:revision>1</cp:revision>
  <dcterms:created xsi:type="dcterms:W3CDTF">2018-05-24T06:27:00Z</dcterms:created>
  <dcterms:modified xsi:type="dcterms:W3CDTF">2018-05-24T07:15:00Z</dcterms:modified>
</cp:coreProperties>
</file>