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9133"/>
        <w:gridCol w:w="5118"/>
      </w:tblGrid>
      <w:tr w:rsidR="00615D43" w:rsidRPr="00AC203D" w:rsidTr="00615D43">
        <w:tc>
          <w:tcPr>
            <w:tcW w:w="1101" w:type="dxa"/>
          </w:tcPr>
          <w:p w:rsidR="00615D43" w:rsidRPr="00AC203D" w:rsidRDefault="00615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9133" w:type="dxa"/>
          </w:tcPr>
          <w:p w:rsidR="00615D43" w:rsidRPr="00AC203D" w:rsidRDefault="00615D43" w:rsidP="00AC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Вопр</w:t>
            </w:r>
            <w:r w:rsidR="00AC203D"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осы</w:t>
            </w:r>
            <w:r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/предложени</w:t>
            </w:r>
            <w:r w:rsidR="00AC203D"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я российской стороны</w:t>
            </w:r>
            <w:r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03D">
              <w:rPr>
                <w:rFonts w:ascii="Times New Roman" w:hAnsi="Times New Roman" w:cs="Times New Roman"/>
                <w:b/>
                <w:sz w:val="28"/>
                <w:szCs w:val="28"/>
              </w:rPr>
              <w:t>Ответы/ предложения польской стороны</w:t>
            </w: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615D43" w:rsidP="00AC2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</w:tcPr>
          <w:p w:rsidR="00615D43" w:rsidRPr="00AC203D" w:rsidRDefault="00AC203D" w:rsidP="00AC203D">
            <w:pPr>
              <w:pStyle w:val="a4"/>
              <w:numPr>
                <w:ilvl w:val="0"/>
                <w:numId w:val="2"/>
              </w:num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заполнению и использованию польских разрешений:</w:t>
            </w:r>
          </w:p>
        </w:tc>
        <w:tc>
          <w:tcPr>
            <w:tcW w:w="5118" w:type="dxa"/>
          </w:tcPr>
          <w:p w:rsidR="00615D43" w:rsidRPr="00AC203D" w:rsidRDefault="0061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133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возникающие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18" w:type="dxa"/>
          </w:tcPr>
          <w:p w:rsidR="00615D43" w:rsidRPr="00AC203D" w:rsidRDefault="0061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133" w:type="dxa"/>
          </w:tcPr>
          <w:p w:rsidR="00615D43" w:rsidRPr="00AC203D" w:rsidRDefault="00AC203D" w:rsidP="00D74659">
            <w:pPr>
              <w:pStyle w:val="a4"/>
              <w:ind w:left="3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На предыдущем заседании Смешанной комиссии делегации договорились, что не будет считаться нарушением, если указанная в разрешении масса груза отличается от фактической не более</w:t>
            </w:r>
            <w:proofErr w:type="gramStart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 чем на 150 кг. Однако во многих случаях это расхождение больше. </w:t>
            </w:r>
            <w:r w:rsidR="00D7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предлагаем не считать нарушением отличие фактической массы груза от указанной в разрешении, при предъявлении перевозчиком выданного отправителем документа, на основании которого масса груза была внесена в разрешение. </w:t>
            </w:r>
            <w:proofErr w:type="gramEnd"/>
          </w:p>
        </w:tc>
        <w:tc>
          <w:tcPr>
            <w:tcW w:w="5118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рассмотреть вопрос на очередном заседании Смешенной комиссии</w:t>
            </w: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133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перевозчики получают заказы </w:t>
            </w:r>
            <w:proofErr w:type="gramStart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на перевозку грузов из России в Польшу с проведением таможенной очистки в Чехии</w:t>
            </w:r>
            <w:proofErr w:type="gramEnd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 или в Словакии. При этом транспортное средство должно проехать через Польшу транзитом в Чехию (Словакию), а затем, после проведения таможенной очистки товара, вернуться в Польшу на разгрузку. Можно ли выполнить эту перевозку по одному польскому двустороннему/транзитному разрешению и как оно должно быть оформлено?</w:t>
            </w:r>
          </w:p>
        </w:tc>
        <w:tc>
          <w:tcPr>
            <w:tcW w:w="5118" w:type="dxa"/>
          </w:tcPr>
          <w:p w:rsidR="00615D43" w:rsidRPr="00AC203D" w:rsidRDefault="00D7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 осуществить описанную перевозку по одному разрешению</w:t>
            </w: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133" w:type="dxa"/>
          </w:tcPr>
          <w:p w:rsidR="00615D43" w:rsidRPr="00AC203D" w:rsidRDefault="00AC203D" w:rsidP="00AC203D">
            <w:pPr>
              <w:pStyle w:val="a4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6 Соглашения между Правительством Российской Федерации и Правительством Республики Польша о международном автомобильном сообщении, могут выполняться без двустороннего/транзитного разрешения перевозки тяжеловесных, крупногабаритных и опасных грузов, на которые получены специальные разрешения. Могут ли российские перевозчики выполнять без польских двусторонних/транзитных разрешений перевозки тяжеловесных и крупногабаритных грузов, на которые оформлены польские годовые специальные разрешения без указания регистрационного номера  транспортного средства? </w:t>
            </w:r>
          </w:p>
        </w:tc>
        <w:tc>
          <w:tcPr>
            <w:tcW w:w="5118" w:type="dxa"/>
          </w:tcPr>
          <w:p w:rsidR="00615D43" w:rsidRPr="00AC203D" w:rsidRDefault="00D7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Польско-российское соглашение о международных автомобильных перевозках допускает такую возможность. Однако, принимая во внимание существующую систему разрешений на проезд нестандартных транспортных средств, количество категорий и условий, а также основное правило, касающееся запрета на перевозку делимых грузов, могут возникнуть ситуации, когда невозможно будет осуществлять перевозку на основании периодических негабаритных разрешений без разрешений, предусмотренных двусторонним соглашением.</w:t>
            </w: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133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 возникающие вопросы (на конкретных примерах):</w:t>
            </w:r>
          </w:p>
        </w:tc>
        <w:tc>
          <w:tcPr>
            <w:tcW w:w="5118" w:type="dxa"/>
          </w:tcPr>
          <w:p w:rsidR="00615D43" w:rsidRPr="00AC203D" w:rsidRDefault="00615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D43" w:rsidRPr="00AC203D" w:rsidTr="00615D43">
        <w:tc>
          <w:tcPr>
            <w:tcW w:w="1101" w:type="dxa"/>
          </w:tcPr>
          <w:p w:rsidR="00615D43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133" w:type="dxa"/>
          </w:tcPr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перевозчик направляет </w:t>
            </w:r>
            <w:r w:rsidRPr="00AC203D">
              <w:rPr>
                <w:sz w:val="24"/>
                <w:szCs w:val="24"/>
              </w:rPr>
              <w:t xml:space="preserve"> </w:t>
            </w: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два седельных тягача на ремонт в Польшу. Они будут доставлены на полуприцепе. После ремонта потребуется ли для их выезда разрешение:</w:t>
            </w:r>
          </w:p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- если из Польши будут выезжать только седельные тягачи без полуприцепов;</w:t>
            </w:r>
          </w:p>
          <w:p w:rsidR="00615D43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- если они будут буксировать ранее ввезенные полуприцепы без груза.</w:t>
            </w:r>
          </w:p>
        </w:tc>
        <w:tc>
          <w:tcPr>
            <w:tcW w:w="5118" w:type="dxa"/>
          </w:tcPr>
          <w:p w:rsidR="00615D43" w:rsidRPr="00AC203D" w:rsidRDefault="00D7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поездок с прицепами требуется разрешение, для поездок без прицепов – нет.</w:t>
            </w:r>
          </w:p>
        </w:tc>
      </w:tr>
      <w:tr w:rsidR="00AC203D" w:rsidRPr="00AC203D" w:rsidTr="00615D43">
        <w:tc>
          <w:tcPr>
            <w:tcW w:w="1101" w:type="dxa"/>
          </w:tcPr>
          <w:p w:rsidR="00AC203D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</w:tc>
        <w:tc>
          <w:tcPr>
            <w:tcW w:w="9133" w:type="dxa"/>
          </w:tcPr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      Грузовой автомобиль без прицепа перевозил груз из России во Францию. На территории Польши он попал в аварию. Ему на замену был направлен другой грузовой автомобиль с разрешением, в котором указана страна отправления Россия, страна назначения – Франция, а в графе «Масса груза» указано «Пустой».  Товар был перегружен на новый грузовик, перегрузка была согласована с таможней. В CMR внесен номер нового грузовика.  Можно ли выполнить перевозку указанным образом:</w:t>
            </w:r>
          </w:p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- в разрешении  нового грузовика </w:t>
            </w:r>
            <w:proofErr w:type="gramStart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указывается  масса груза и он продолжает</w:t>
            </w:r>
            <w:proofErr w:type="gramEnd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перевозку  во Францию, у водителя имеются документы из полиции об аварии и документы из таможни о произведенной перегрузке;</w:t>
            </w:r>
          </w:p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- несправный грузовик выезжает по тому же разрешению, по которому въезжал в Польшу. </w:t>
            </w:r>
          </w:p>
        </w:tc>
        <w:tc>
          <w:tcPr>
            <w:tcW w:w="5118" w:type="dxa"/>
          </w:tcPr>
          <w:p w:rsidR="00AC203D" w:rsidRPr="00D74659" w:rsidRDefault="00D74659" w:rsidP="00D746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Предложенное решение является</w:t>
            </w:r>
            <w:r w:rsidRPr="00D74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приемлемым, но документы, подтверждающие аварию и перегрузку, должны быть на обоих транспортных средствах</w:t>
            </w:r>
          </w:p>
        </w:tc>
      </w:tr>
      <w:tr w:rsidR="00AC203D" w:rsidRPr="00AC203D" w:rsidTr="00615D43">
        <w:tc>
          <w:tcPr>
            <w:tcW w:w="1101" w:type="dxa"/>
          </w:tcPr>
          <w:p w:rsidR="00AC203D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9133" w:type="dxa"/>
          </w:tcPr>
          <w:p w:rsidR="00AC203D" w:rsidRPr="00AC203D" w:rsidRDefault="00AC203D" w:rsidP="00AC203D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автопоезд, перевозивший груз из Германии в Россию, попал в аварию на территории Польши. Груз пришлось перегрузить на другой автомобиль перевозчика, который прибыл в Польшу </w:t>
            </w:r>
            <w:proofErr w:type="gramStart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пустым</w:t>
            </w:r>
            <w:proofErr w:type="gramEnd"/>
            <w:r w:rsidRPr="00AC203D">
              <w:rPr>
                <w:rFonts w:ascii="Times New Roman" w:hAnsi="Times New Roman" w:cs="Times New Roman"/>
                <w:sz w:val="24"/>
                <w:szCs w:val="24"/>
              </w:rPr>
              <w:t xml:space="preserve"> (в разрешении указано «Россия – Польша, пустой»).  Польская таможня направила автопоезд обратно в Германию, где проводилось таможенное оформление.  Может ли водитель во второй строке имеющегося у него разрешения указать маршрут перевозки «Россия – Германия»  и массу перевозимого груза? Такие разъяснения давались польской стороной о тех случаях, когда груз возвращается по требованию сопредельного государства. В рассматриваемом случае ситуация другая – груз возвращается на другом автомобиле и по требованию польской таможни.</w:t>
            </w:r>
          </w:p>
        </w:tc>
        <w:tc>
          <w:tcPr>
            <w:tcW w:w="5118" w:type="dxa"/>
          </w:tcPr>
          <w:p w:rsidR="00AC203D" w:rsidRPr="00AC203D" w:rsidRDefault="00D7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Предложенное решение является правильным, но требуется, чтобы транспортное средство было обеспечено документами, подтверждающими порядок пересчета транспортного средства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всей видимости, речь идет о подтверждении массы груза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CMR</w:t>
            </w:r>
            <w:r w:rsidRPr="00D7465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AC203D" w:rsidRPr="00AC203D" w:rsidTr="00615D43">
        <w:tc>
          <w:tcPr>
            <w:tcW w:w="1101" w:type="dxa"/>
          </w:tcPr>
          <w:p w:rsidR="00AC203D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9133" w:type="dxa"/>
          </w:tcPr>
          <w:p w:rsidR="00AC203D" w:rsidRPr="00AC203D" w:rsidRDefault="00AC203D" w:rsidP="00AC203D">
            <w:pPr>
              <w:pStyle w:val="a4"/>
              <w:ind w:left="0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3D">
              <w:rPr>
                <w:rFonts w:ascii="Times New Roman" w:hAnsi="Times New Roman" w:cs="Times New Roman"/>
                <w:sz w:val="24"/>
                <w:szCs w:val="24"/>
              </w:rPr>
              <w:t>Российский перевозчик перевозит груз из Германии, три партии которого предназначены для доставки в Беларусь, а три – в Россию. Для Польши эта транзитная перевозка. Допускается ли, чтобы перевозчик в польском разрешении указал маршрут «Германия – Россия/Беларусь», а в графе «Масса груза» перечислил чрез запятую либо через знак + массы всех партий перевозимого груза?</w:t>
            </w:r>
          </w:p>
          <w:p w:rsidR="00AC203D" w:rsidRPr="00AC203D" w:rsidRDefault="00AC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AC203D" w:rsidRPr="00AC203D" w:rsidRDefault="006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запись можно прочитать, это правильно</w:t>
            </w:r>
          </w:p>
        </w:tc>
      </w:tr>
      <w:tr w:rsidR="00623C7B" w:rsidRPr="00D74659" w:rsidTr="00615D43">
        <w:tc>
          <w:tcPr>
            <w:tcW w:w="1101" w:type="dxa"/>
          </w:tcPr>
          <w:p w:rsidR="00623C7B" w:rsidRPr="00D74659" w:rsidRDefault="00623C7B" w:rsidP="00AC20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</w:tcPr>
          <w:p w:rsidR="00623C7B" w:rsidRPr="00D74659" w:rsidRDefault="0062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5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таможенному оформлению</w:t>
            </w:r>
          </w:p>
        </w:tc>
        <w:tc>
          <w:tcPr>
            <w:tcW w:w="5118" w:type="dxa"/>
            <w:vMerge w:val="restart"/>
          </w:tcPr>
          <w:p w:rsidR="00623C7B" w:rsidRPr="00623C7B" w:rsidRDefault="0062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мнения Министерства финансов информация будет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дополнительно.</w:t>
            </w:r>
          </w:p>
        </w:tc>
      </w:tr>
      <w:tr w:rsidR="00623C7B" w:rsidRPr="00D74659" w:rsidTr="00615D43">
        <w:tc>
          <w:tcPr>
            <w:tcW w:w="1101" w:type="dxa"/>
          </w:tcPr>
          <w:p w:rsidR="00623C7B" w:rsidRPr="00D74659" w:rsidRDefault="00623C7B" w:rsidP="00AC20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</w:tcPr>
          <w:p w:rsidR="00623C7B" w:rsidRPr="00D74659" w:rsidRDefault="0062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65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Системе мониторинга перевозок грузов</w:t>
            </w:r>
          </w:p>
        </w:tc>
        <w:tc>
          <w:tcPr>
            <w:tcW w:w="5118" w:type="dxa"/>
            <w:vMerge/>
          </w:tcPr>
          <w:p w:rsidR="00623C7B" w:rsidRPr="00D74659" w:rsidRDefault="00623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011F" w:rsidRPr="00615D43" w:rsidRDefault="00623C7B">
      <w:pPr>
        <w:rPr>
          <w:rFonts w:ascii="Times New Roman" w:hAnsi="Times New Roman" w:cs="Times New Roman"/>
          <w:sz w:val="28"/>
          <w:szCs w:val="28"/>
        </w:rPr>
      </w:pPr>
    </w:p>
    <w:sectPr w:rsidR="0048011F" w:rsidRPr="00615D43" w:rsidSect="00615D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B23"/>
    <w:multiLevelType w:val="hybridMultilevel"/>
    <w:tmpl w:val="A094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53FCB"/>
    <w:multiLevelType w:val="hybridMultilevel"/>
    <w:tmpl w:val="BC64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43"/>
    <w:rsid w:val="00351DD6"/>
    <w:rsid w:val="005309B2"/>
    <w:rsid w:val="00555439"/>
    <w:rsid w:val="00615D43"/>
    <w:rsid w:val="00623C7B"/>
    <w:rsid w:val="009D4C3D"/>
    <w:rsid w:val="00AC203D"/>
    <w:rsid w:val="00CF7E6F"/>
    <w:rsid w:val="00D74659"/>
    <w:rsid w:val="00E0674A"/>
    <w:rsid w:val="00E25AE4"/>
    <w:rsid w:val="00E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</dc:creator>
  <cp:lastModifiedBy>antipov</cp:lastModifiedBy>
  <cp:revision>1</cp:revision>
  <dcterms:created xsi:type="dcterms:W3CDTF">2020-07-15T05:52:00Z</dcterms:created>
  <dcterms:modified xsi:type="dcterms:W3CDTF">2020-07-15T06:33:00Z</dcterms:modified>
</cp:coreProperties>
</file>